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8960" w14:textId="66BFDC3F" w:rsidR="007F2C06" w:rsidRPr="007D4185" w:rsidRDefault="007F2C06" w:rsidP="007F2C06">
      <w:pPr>
        <w:pStyle w:val="Heading1"/>
        <w:rPr>
          <w:b/>
          <w:bCs/>
        </w:rPr>
      </w:pPr>
      <w:r w:rsidRPr="007D4185">
        <w:rPr>
          <w:b/>
          <w:bCs/>
        </w:rPr>
        <w:t xml:space="preserve">WKT EOS Role Scorecard for </w:t>
      </w:r>
      <w:r w:rsidR="007D4185" w:rsidRPr="007D4185">
        <w:rPr>
          <w:b/>
          <w:bCs/>
        </w:rPr>
        <w:t xml:space="preserve">Head of Platform &amp; </w:t>
      </w:r>
      <w:r w:rsidR="00C166FC">
        <w:rPr>
          <w:b/>
          <w:bCs/>
        </w:rPr>
        <w:t>Technology</w:t>
      </w:r>
    </w:p>
    <w:p w14:paraId="5352D813" w14:textId="77777777" w:rsidR="007F2C06" w:rsidRDefault="007F2C06" w:rsidP="007F2C06">
      <w:pPr>
        <w:spacing w:before="120" w:after="120" w:line="276" w:lineRule="auto"/>
        <w:rPr>
          <w:sz w:val="22"/>
          <w:szCs w:val="22"/>
        </w:rPr>
      </w:pPr>
      <w:r w:rsidRPr="007F2C06">
        <w:rPr>
          <w:b/>
          <w:bCs/>
          <w:sz w:val="22"/>
          <w:szCs w:val="22"/>
        </w:rPr>
        <w:t>Date Updated:</w:t>
      </w:r>
      <w:r w:rsidRPr="007F2C06">
        <w:rPr>
          <w:sz w:val="22"/>
          <w:szCs w:val="22"/>
        </w:rPr>
        <w:t xml:space="preserve"> March 2026 </w:t>
      </w:r>
    </w:p>
    <w:p w14:paraId="02F49F61" w14:textId="76969342" w:rsidR="007F2C06" w:rsidRDefault="007F2C06" w:rsidP="007F2C06">
      <w:pPr>
        <w:spacing w:before="120" w:after="120" w:line="276" w:lineRule="auto"/>
        <w:rPr>
          <w:sz w:val="22"/>
          <w:szCs w:val="22"/>
        </w:rPr>
      </w:pPr>
      <w:r w:rsidRPr="007F2C06">
        <w:rPr>
          <w:b/>
          <w:bCs/>
          <w:sz w:val="22"/>
          <w:szCs w:val="22"/>
        </w:rPr>
        <w:t>Functional Role:</w:t>
      </w:r>
      <w:r w:rsidRPr="007F2C06">
        <w:rPr>
          <w:sz w:val="22"/>
          <w:szCs w:val="22"/>
        </w:rPr>
        <w:t xml:space="preserve"> </w:t>
      </w:r>
      <w:r w:rsidR="007D4185">
        <w:rPr>
          <w:sz w:val="22"/>
          <w:szCs w:val="22"/>
        </w:rPr>
        <w:t xml:space="preserve">Head of Platform &amp; </w:t>
      </w:r>
      <w:r w:rsidR="002B25E7">
        <w:rPr>
          <w:sz w:val="22"/>
          <w:szCs w:val="22"/>
        </w:rPr>
        <w:t>Technology</w:t>
      </w:r>
      <w:r w:rsidRPr="007F2C06">
        <w:rPr>
          <w:sz w:val="22"/>
          <w:szCs w:val="22"/>
        </w:rPr>
        <w:t xml:space="preserve"> </w:t>
      </w:r>
    </w:p>
    <w:p w14:paraId="0AF8C634" w14:textId="77777777" w:rsidR="007F2C06" w:rsidRDefault="007F2C06" w:rsidP="007F2C06">
      <w:pPr>
        <w:spacing w:before="120" w:after="120" w:line="276" w:lineRule="auto"/>
        <w:rPr>
          <w:sz w:val="22"/>
          <w:szCs w:val="22"/>
        </w:rPr>
      </w:pPr>
      <w:r w:rsidRPr="007F2C06">
        <w:rPr>
          <w:b/>
          <w:bCs/>
          <w:sz w:val="22"/>
          <w:szCs w:val="22"/>
        </w:rPr>
        <w:t>Level:</w:t>
      </w:r>
      <w:r w:rsidRPr="007F2C06">
        <w:rPr>
          <w:sz w:val="22"/>
          <w:szCs w:val="22"/>
        </w:rPr>
        <w:t xml:space="preserve"> Vice President / Department Lead </w:t>
      </w:r>
    </w:p>
    <w:p w14:paraId="7C7A728F" w14:textId="77777777" w:rsidR="007F2C06" w:rsidRDefault="007F2C06" w:rsidP="007F2C06">
      <w:pPr>
        <w:spacing w:before="120" w:after="120" w:line="276" w:lineRule="auto"/>
        <w:rPr>
          <w:sz w:val="22"/>
          <w:szCs w:val="22"/>
        </w:rPr>
      </w:pPr>
      <w:r w:rsidRPr="007F2C06">
        <w:rPr>
          <w:b/>
          <w:bCs/>
          <w:sz w:val="22"/>
          <w:szCs w:val="22"/>
        </w:rPr>
        <w:t>Reports To:</w:t>
      </w:r>
      <w:r w:rsidRPr="007F2C06">
        <w:rPr>
          <w:sz w:val="22"/>
          <w:szCs w:val="22"/>
        </w:rPr>
        <w:t xml:space="preserve"> President &amp; COO </w:t>
      </w:r>
    </w:p>
    <w:p w14:paraId="3FC1913F" w14:textId="77777777" w:rsidR="007F2C06" w:rsidRDefault="007F2C06" w:rsidP="007F2C06">
      <w:pPr>
        <w:pStyle w:val="Heading2"/>
      </w:pPr>
      <w:r w:rsidRPr="007F2C06">
        <w:t xml:space="preserve">Direct Reports: </w:t>
      </w:r>
    </w:p>
    <w:p w14:paraId="5CE9EA09" w14:textId="448F1265" w:rsidR="007F2C06" w:rsidRPr="00712DAE" w:rsidRDefault="007F2C06" w:rsidP="00712DAE">
      <w:pPr>
        <w:pStyle w:val="ListParagraph"/>
        <w:numPr>
          <w:ilvl w:val="0"/>
          <w:numId w:val="2"/>
        </w:numPr>
        <w:spacing w:before="120" w:after="120" w:line="276" w:lineRule="auto"/>
        <w:rPr>
          <w:sz w:val="22"/>
          <w:szCs w:val="22"/>
        </w:rPr>
      </w:pPr>
      <w:r w:rsidRPr="00712DAE">
        <w:rPr>
          <w:sz w:val="22"/>
          <w:szCs w:val="22"/>
        </w:rPr>
        <w:t xml:space="preserve">Product &amp; Development Team (ALF, </w:t>
      </w:r>
      <w:proofErr w:type="spellStart"/>
      <w:r w:rsidRPr="00712DAE">
        <w:rPr>
          <w:sz w:val="22"/>
          <w:szCs w:val="22"/>
        </w:rPr>
        <w:t>RapidLMS</w:t>
      </w:r>
      <w:proofErr w:type="spellEnd"/>
      <w:r w:rsidRPr="00712DAE">
        <w:rPr>
          <w:sz w:val="22"/>
          <w:szCs w:val="22"/>
        </w:rPr>
        <w:t xml:space="preserve">, </w:t>
      </w:r>
      <w:proofErr w:type="spellStart"/>
      <w:r w:rsidRPr="00712DAE">
        <w:rPr>
          <w:sz w:val="22"/>
          <w:szCs w:val="22"/>
        </w:rPr>
        <w:t>Oliu</w:t>
      </w:r>
      <w:proofErr w:type="spellEnd"/>
      <w:r w:rsidRPr="00712DAE">
        <w:rPr>
          <w:sz w:val="22"/>
          <w:szCs w:val="22"/>
        </w:rPr>
        <w:t>/Credential Network, DevOps, QA, Infrastructure)</w:t>
      </w:r>
    </w:p>
    <w:p w14:paraId="14C44406" w14:textId="0089E126" w:rsidR="007F2C06" w:rsidRPr="007F2C06" w:rsidRDefault="007F2C06" w:rsidP="007F2C06">
      <w:pPr>
        <w:spacing w:before="120" w:after="120" w:line="276" w:lineRule="auto"/>
        <w:rPr>
          <w:sz w:val="22"/>
          <w:szCs w:val="22"/>
        </w:rPr>
      </w:pPr>
    </w:p>
    <w:p w14:paraId="48724B1C" w14:textId="77777777" w:rsidR="007F2C06" w:rsidRPr="007F2C06" w:rsidRDefault="007F2C06" w:rsidP="007F2C06">
      <w:pPr>
        <w:pStyle w:val="Heading2"/>
      </w:pPr>
      <w:r w:rsidRPr="007F2C06">
        <w:t>Purpose of the Role</w:t>
      </w:r>
    </w:p>
    <w:p w14:paraId="7AEF0140" w14:textId="77777777" w:rsidR="00D72A43" w:rsidRPr="00D72A43" w:rsidRDefault="00D72A43" w:rsidP="00D72A43">
      <w:pPr>
        <w:spacing w:before="120" w:after="120" w:line="276" w:lineRule="auto"/>
        <w:rPr>
          <w:sz w:val="22"/>
          <w:szCs w:val="22"/>
        </w:rPr>
      </w:pPr>
      <w:r w:rsidRPr="00D72A43">
        <w:rPr>
          <w:sz w:val="22"/>
          <w:szCs w:val="22"/>
        </w:rPr>
        <w:t>The Head of Platform &amp; Technology owns the technology platform including its reliability, its roadmap, and its delivery. This seat is accountable for ensuring WKT's technology infrastructure is the competitive backbone of the business: powering storefronts, enabling the adaptive learning platform, supporting digital credential issuance, and making it possible for every other function to operate with confidence. WKT has two primary products: the technology platform (this seat) and the learning content (Head of Learning Development). The Head of Platform &amp; Technology translates strategic priorities into a disciplined, predictable delivery system and ensures that technology decisions are made with the same rigour and accountability that WKT expects of its regulated-market content.</w:t>
      </w:r>
    </w:p>
    <w:p w14:paraId="2DE67D80" w14:textId="567CD665" w:rsidR="007F2C06" w:rsidRPr="007F2C06" w:rsidRDefault="007F2C06" w:rsidP="007F2C06">
      <w:pPr>
        <w:spacing w:before="120" w:after="120" w:line="276" w:lineRule="auto"/>
        <w:rPr>
          <w:sz w:val="22"/>
          <w:szCs w:val="22"/>
        </w:rPr>
      </w:pPr>
    </w:p>
    <w:p w14:paraId="7E6958FC" w14:textId="77777777" w:rsidR="007F2C06" w:rsidRPr="007F2C06" w:rsidRDefault="007F2C06" w:rsidP="007F2C06">
      <w:pPr>
        <w:pStyle w:val="Heading2"/>
      </w:pPr>
      <w:r w:rsidRPr="007F2C06">
        <w:t>Key Accountabilities</w:t>
      </w:r>
    </w:p>
    <w:p w14:paraId="091448F3" w14:textId="0B20AC41" w:rsidR="000A397B" w:rsidRPr="000A397B" w:rsidRDefault="000A397B" w:rsidP="000A397B">
      <w:pPr>
        <w:numPr>
          <w:ilvl w:val="0"/>
          <w:numId w:val="1"/>
        </w:numPr>
        <w:spacing w:before="120" w:after="120" w:line="276" w:lineRule="auto"/>
        <w:rPr>
          <w:sz w:val="22"/>
          <w:szCs w:val="22"/>
        </w:rPr>
      </w:pPr>
      <w:r w:rsidRPr="000A397B">
        <w:rPr>
          <w:sz w:val="22"/>
          <w:szCs w:val="22"/>
        </w:rPr>
        <w:t xml:space="preserve">Own the technology platform roadmap and delivery outcomes tied to WKT's annual and quarterly strategic priorities </w:t>
      </w:r>
    </w:p>
    <w:p w14:paraId="6A3F5629" w14:textId="32BAE36C" w:rsidR="000A397B" w:rsidRPr="000A397B" w:rsidRDefault="000A397B" w:rsidP="000A397B">
      <w:pPr>
        <w:numPr>
          <w:ilvl w:val="0"/>
          <w:numId w:val="1"/>
        </w:numPr>
        <w:spacing w:before="120" w:after="120" w:line="276" w:lineRule="auto"/>
        <w:rPr>
          <w:sz w:val="22"/>
          <w:szCs w:val="22"/>
        </w:rPr>
      </w:pPr>
      <w:r w:rsidRPr="000A397B">
        <w:rPr>
          <w:sz w:val="22"/>
          <w:szCs w:val="22"/>
        </w:rPr>
        <w:t xml:space="preserve">Ensure reliability, performance, and security are non-negotiable operational standards across all platforms (ALF, </w:t>
      </w:r>
      <w:proofErr w:type="spellStart"/>
      <w:r w:rsidRPr="000A397B">
        <w:rPr>
          <w:sz w:val="22"/>
          <w:szCs w:val="22"/>
        </w:rPr>
        <w:t>RapidLMS</w:t>
      </w:r>
      <w:proofErr w:type="spellEnd"/>
      <w:r w:rsidRPr="000A397B">
        <w:rPr>
          <w:sz w:val="22"/>
          <w:szCs w:val="22"/>
        </w:rPr>
        <w:t xml:space="preserve">, storefronts, </w:t>
      </w:r>
      <w:proofErr w:type="spellStart"/>
      <w:r w:rsidRPr="000A397B">
        <w:rPr>
          <w:sz w:val="22"/>
          <w:szCs w:val="22"/>
        </w:rPr>
        <w:t>Oliu</w:t>
      </w:r>
      <w:proofErr w:type="spellEnd"/>
      <w:r w:rsidRPr="000A397B">
        <w:rPr>
          <w:sz w:val="22"/>
          <w:szCs w:val="22"/>
        </w:rPr>
        <w:t xml:space="preserve">/credential network) </w:t>
      </w:r>
    </w:p>
    <w:p w14:paraId="1AD95277" w14:textId="16717D93" w:rsidR="000A397B" w:rsidRPr="000A397B" w:rsidRDefault="000A397B" w:rsidP="000A397B">
      <w:pPr>
        <w:numPr>
          <w:ilvl w:val="0"/>
          <w:numId w:val="1"/>
        </w:numPr>
        <w:spacing w:before="120" w:after="120" w:line="276" w:lineRule="auto"/>
        <w:rPr>
          <w:sz w:val="22"/>
          <w:szCs w:val="22"/>
        </w:rPr>
      </w:pPr>
      <w:r w:rsidRPr="000A397B">
        <w:rPr>
          <w:sz w:val="22"/>
          <w:szCs w:val="22"/>
        </w:rPr>
        <w:t xml:space="preserve">Own integrations and data/analytics foundations that support cross-functional decision-making </w:t>
      </w:r>
    </w:p>
    <w:p w14:paraId="3B93072F" w14:textId="77777777" w:rsidR="00335F3E" w:rsidRDefault="00335F3E" w:rsidP="000A397B">
      <w:pPr>
        <w:numPr>
          <w:ilvl w:val="0"/>
          <w:numId w:val="1"/>
        </w:numPr>
        <w:spacing w:before="120" w:after="120" w:line="276" w:lineRule="auto"/>
        <w:rPr>
          <w:sz w:val="22"/>
          <w:szCs w:val="22"/>
        </w:rPr>
      </w:pPr>
      <w:r w:rsidRPr="00335F3E">
        <w:rPr>
          <w:sz w:val="22"/>
          <w:szCs w:val="22"/>
        </w:rPr>
        <w:t xml:space="preserve">Drive automation and operational efficiency through technology including agentic AI adoption, AI automation tools, and emerging technology solutions where they deliver measurable business value; maintain active awareness of industry developments and evaluate how technological advancements apply to WKT's platform, products, and operations </w:t>
      </w:r>
    </w:p>
    <w:p w14:paraId="3443FCC7" w14:textId="6FF24020" w:rsidR="000A397B" w:rsidRPr="000A397B" w:rsidRDefault="000A397B" w:rsidP="000A397B">
      <w:pPr>
        <w:numPr>
          <w:ilvl w:val="0"/>
          <w:numId w:val="1"/>
        </w:numPr>
        <w:spacing w:before="120" w:after="120" w:line="276" w:lineRule="auto"/>
        <w:rPr>
          <w:sz w:val="22"/>
          <w:szCs w:val="22"/>
        </w:rPr>
      </w:pPr>
      <w:r w:rsidRPr="000A397B">
        <w:rPr>
          <w:sz w:val="22"/>
          <w:szCs w:val="22"/>
        </w:rPr>
        <w:t xml:space="preserve">Maintain predictable delivery capacity and transparent prioritization enabling other functions to plan with confidence </w:t>
      </w:r>
    </w:p>
    <w:p w14:paraId="48D67755" w14:textId="68631701" w:rsidR="007F2C06" w:rsidRDefault="000A397B" w:rsidP="000A397B">
      <w:pPr>
        <w:numPr>
          <w:ilvl w:val="0"/>
          <w:numId w:val="1"/>
        </w:numPr>
        <w:spacing w:before="120" w:after="120" w:line="276" w:lineRule="auto"/>
        <w:rPr>
          <w:sz w:val="22"/>
          <w:szCs w:val="22"/>
        </w:rPr>
      </w:pPr>
      <w:r w:rsidRPr="000A397B">
        <w:rPr>
          <w:sz w:val="22"/>
          <w:szCs w:val="22"/>
        </w:rPr>
        <w:lastRenderedPageBreak/>
        <w:t>Own technical governance: architecture decisions, infrastructure security, DevOps discipline, and QA standards</w:t>
      </w:r>
    </w:p>
    <w:p w14:paraId="3EBC791E" w14:textId="23E50F18" w:rsidR="00DF1EFB" w:rsidRDefault="00DF1EFB" w:rsidP="000A397B">
      <w:pPr>
        <w:numPr>
          <w:ilvl w:val="0"/>
          <w:numId w:val="1"/>
        </w:numPr>
        <w:spacing w:before="120" w:after="120" w:line="276" w:lineRule="auto"/>
        <w:rPr>
          <w:sz w:val="22"/>
          <w:szCs w:val="22"/>
        </w:rPr>
      </w:pPr>
      <w:r w:rsidRPr="00DF1EFB">
        <w:rPr>
          <w:sz w:val="22"/>
          <w:szCs w:val="22"/>
        </w:rPr>
        <w:t xml:space="preserve">Stay actively connected to the broader technology and edtech landscape: attend key industry events (including </w:t>
      </w:r>
      <w:proofErr w:type="spellStart"/>
      <w:r w:rsidRPr="00DF1EFB">
        <w:rPr>
          <w:sz w:val="22"/>
          <w:szCs w:val="22"/>
        </w:rPr>
        <w:t>DevLearn</w:t>
      </w:r>
      <w:proofErr w:type="spellEnd"/>
      <w:r w:rsidRPr="00DF1EFB">
        <w:rPr>
          <w:sz w:val="22"/>
          <w:szCs w:val="22"/>
        </w:rPr>
        <w:t>), monitor emerging tools, platforms, and competitor capabilities, and bring a structured point of view on what is relevant to WKT's strategy; this seat is expected to look outward consistently, not only when asked</w:t>
      </w:r>
    </w:p>
    <w:p w14:paraId="124B458B" w14:textId="709EE875" w:rsidR="00DF1EFB" w:rsidRDefault="00DF1EFB" w:rsidP="000A397B">
      <w:pPr>
        <w:numPr>
          <w:ilvl w:val="0"/>
          <w:numId w:val="1"/>
        </w:numPr>
        <w:spacing w:before="120" w:after="120" w:line="276" w:lineRule="auto"/>
        <w:rPr>
          <w:sz w:val="22"/>
          <w:szCs w:val="22"/>
        </w:rPr>
      </w:pPr>
      <w:r w:rsidRPr="00DF1EFB">
        <w:rPr>
          <w:sz w:val="22"/>
          <w:szCs w:val="22"/>
        </w:rPr>
        <w:t>Own the implementation of overarching technology strategy decisions as directed by the Integrator: once strategic direction is set with input from the leadership team and confirmed by the President &amp; COO, this seat is accountable for translating that direction into disciplined, on-spec delivery within the platform function</w:t>
      </w:r>
    </w:p>
    <w:p w14:paraId="506504FD" w14:textId="43D3718A" w:rsidR="00DF1EFB" w:rsidRDefault="00A759FA" w:rsidP="000A397B">
      <w:pPr>
        <w:numPr>
          <w:ilvl w:val="0"/>
          <w:numId w:val="1"/>
        </w:numPr>
        <w:spacing w:before="120" w:after="120" w:line="276" w:lineRule="auto"/>
        <w:rPr>
          <w:sz w:val="22"/>
          <w:szCs w:val="22"/>
        </w:rPr>
      </w:pPr>
      <w:r w:rsidRPr="00A759FA">
        <w:rPr>
          <w:sz w:val="22"/>
          <w:szCs w:val="22"/>
        </w:rPr>
        <w:t>Own WKT's AI strategy at the platform and tooling layer: identify where AI automation and agentic tools can improve business performance, develop a structured approach to evaluation and adoption, and support other functions in implementing AI tools within their workflows; coordinate with the Integrator on prioritization and resource allocation for AI-related investments</w:t>
      </w:r>
    </w:p>
    <w:p w14:paraId="6DE5D470" w14:textId="77777777" w:rsidR="00A759FA" w:rsidRPr="007F2C06" w:rsidRDefault="00A759FA" w:rsidP="00A759FA">
      <w:pPr>
        <w:spacing w:before="120" w:after="120" w:line="276" w:lineRule="auto"/>
        <w:ind w:left="720"/>
        <w:rPr>
          <w:sz w:val="22"/>
          <w:szCs w:val="22"/>
        </w:rPr>
      </w:pPr>
    </w:p>
    <w:p w14:paraId="66ACC833" w14:textId="584137CB" w:rsidR="007F2C06" w:rsidRPr="007F2C06" w:rsidRDefault="007F2C06" w:rsidP="007F2C06">
      <w:pPr>
        <w:pStyle w:val="Heading2"/>
      </w:pPr>
      <w:r w:rsidRPr="007F2C06">
        <w:t xml:space="preserve">Core Values </w:t>
      </w:r>
      <w:r>
        <w:t xml:space="preserve">- </w:t>
      </w:r>
      <w:r w:rsidRPr="007F2C06">
        <w:t>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3"/>
        <w:gridCol w:w="7627"/>
      </w:tblGrid>
      <w:tr w:rsidR="007F2C06" w:rsidRPr="007F2C06" w14:paraId="33314A72" w14:textId="77777777" w:rsidTr="007F2C06">
        <w:trPr>
          <w:tblHeader/>
          <w:tblCellSpacing w:w="15" w:type="dxa"/>
        </w:trPr>
        <w:tc>
          <w:tcPr>
            <w:tcW w:w="0" w:type="auto"/>
            <w:vAlign w:val="center"/>
            <w:hideMark/>
          </w:tcPr>
          <w:p w14:paraId="0D8941F2" w14:textId="77777777" w:rsidR="007F2C06" w:rsidRPr="007F2C06" w:rsidRDefault="007F2C06" w:rsidP="007F2C06">
            <w:pPr>
              <w:spacing w:before="120" w:after="120" w:line="276" w:lineRule="auto"/>
              <w:rPr>
                <w:b/>
                <w:bCs/>
                <w:sz w:val="22"/>
                <w:szCs w:val="22"/>
              </w:rPr>
            </w:pPr>
            <w:r w:rsidRPr="007F2C06">
              <w:rPr>
                <w:b/>
                <w:bCs/>
                <w:sz w:val="22"/>
                <w:szCs w:val="22"/>
              </w:rPr>
              <w:t>Core Value</w:t>
            </w:r>
          </w:p>
        </w:tc>
        <w:tc>
          <w:tcPr>
            <w:tcW w:w="0" w:type="auto"/>
            <w:vAlign w:val="center"/>
            <w:hideMark/>
          </w:tcPr>
          <w:p w14:paraId="65B3863A" w14:textId="77777777" w:rsidR="007F2C06" w:rsidRPr="007F2C06" w:rsidRDefault="007F2C06" w:rsidP="007F2C06">
            <w:pPr>
              <w:spacing w:before="120" w:after="120" w:line="276" w:lineRule="auto"/>
              <w:rPr>
                <w:b/>
                <w:bCs/>
                <w:sz w:val="22"/>
                <w:szCs w:val="22"/>
              </w:rPr>
            </w:pPr>
            <w:r w:rsidRPr="007F2C06">
              <w:rPr>
                <w:b/>
                <w:bCs/>
                <w:sz w:val="22"/>
                <w:szCs w:val="22"/>
              </w:rPr>
              <w:t>What This Looks Like in This Seat</w:t>
            </w:r>
          </w:p>
        </w:tc>
      </w:tr>
      <w:tr w:rsidR="007F2C06" w:rsidRPr="007F2C06" w14:paraId="2265AF9A" w14:textId="77777777" w:rsidTr="007F2C06">
        <w:trPr>
          <w:tblCellSpacing w:w="15" w:type="dxa"/>
        </w:trPr>
        <w:tc>
          <w:tcPr>
            <w:tcW w:w="0" w:type="auto"/>
            <w:vAlign w:val="center"/>
            <w:hideMark/>
          </w:tcPr>
          <w:p w14:paraId="0501B60F" w14:textId="77777777" w:rsidR="007F2C06" w:rsidRPr="007F2C06" w:rsidRDefault="007F2C06" w:rsidP="007F2C06">
            <w:pPr>
              <w:spacing w:before="120" w:after="120" w:line="276" w:lineRule="auto"/>
              <w:rPr>
                <w:sz w:val="22"/>
                <w:szCs w:val="22"/>
              </w:rPr>
            </w:pPr>
            <w:r w:rsidRPr="007F2C06">
              <w:rPr>
                <w:b/>
                <w:bCs/>
                <w:sz w:val="22"/>
                <w:szCs w:val="22"/>
              </w:rPr>
              <w:t>We are Accountable</w:t>
            </w:r>
          </w:p>
        </w:tc>
        <w:tc>
          <w:tcPr>
            <w:tcW w:w="0" w:type="auto"/>
            <w:vAlign w:val="center"/>
            <w:hideMark/>
          </w:tcPr>
          <w:p w14:paraId="2DB20B3B" w14:textId="7F9A4AF7" w:rsidR="007F2C06" w:rsidRPr="007F2C06" w:rsidRDefault="007F2C06" w:rsidP="007F2C06">
            <w:pPr>
              <w:spacing w:before="120" w:after="120" w:line="276" w:lineRule="auto"/>
              <w:rPr>
                <w:sz w:val="22"/>
                <w:szCs w:val="22"/>
              </w:rPr>
            </w:pPr>
            <w:r w:rsidRPr="007F2C06">
              <w:rPr>
                <w:sz w:val="22"/>
                <w:szCs w:val="22"/>
              </w:rPr>
              <w:t>Owns delivery outcomes, not just delivery activity. When roadmap commitments slip, names the cause early, communicates impact clearly to stakeholders, and brings a revised path. Holds the development team to the same standard: timelines, QA gates, and infrastructure SLAs are commitments, not targets.</w:t>
            </w:r>
          </w:p>
        </w:tc>
      </w:tr>
      <w:tr w:rsidR="007F2C06" w:rsidRPr="007F2C06" w14:paraId="67E38B24" w14:textId="77777777" w:rsidTr="007F2C06">
        <w:trPr>
          <w:tblCellSpacing w:w="15" w:type="dxa"/>
        </w:trPr>
        <w:tc>
          <w:tcPr>
            <w:tcW w:w="0" w:type="auto"/>
            <w:vAlign w:val="center"/>
            <w:hideMark/>
          </w:tcPr>
          <w:p w14:paraId="320E6044" w14:textId="77777777" w:rsidR="007F2C06" w:rsidRPr="007F2C06" w:rsidRDefault="007F2C06" w:rsidP="007F2C06">
            <w:pPr>
              <w:spacing w:before="120" w:after="120" w:line="276" w:lineRule="auto"/>
              <w:rPr>
                <w:sz w:val="22"/>
                <w:szCs w:val="22"/>
              </w:rPr>
            </w:pPr>
            <w:r w:rsidRPr="007F2C06">
              <w:rPr>
                <w:b/>
                <w:bCs/>
                <w:sz w:val="22"/>
                <w:szCs w:val="22"/>
              </w:rPr>
              <w:t>We are Curious</w:t>
            </w:r>
          </w:p>
        </w:tc>
        <w:tc>
          <w:tcPr>
            <w:tcW w:w="0" w:type="auto"/>
            <w:vAlign w:val="center"/>
            <w:hideMark/>
          </w:tcPr>
          <w:p w14:paraId="6C8FE8D1" w14:textId="35C7E844" w:rsidR="007F2C06" w:rsidRPr="007F2C06" w:rsidRDefault="007F2C06" w:rsidP="007F2C06">
            <w:pPr>
              <w:spacing w:before="120" w:after="120" w:line="276" w:lineRule="auto"/>
              <w:rPr>
                <w:sz w:val="22"/>
                <w:szCs w:val="22"/>
              </w:rPr>
            </w:pPr>
            <w:r w:rsidRPr="007F2C06">
              <w:rPr>
                <w:sz w:val="22"/>
                <w:szCs w:val="22"/>
              </w:rPr>
              <w:t>Stays genuinely engaged with what's emerging in adaptive learning technology, credential infrastructure, and agentic AI not to chase trends, but to make informed, well-timed platform decisions. Asks the right questions about how technology choices affect the learner experience, partner capabilities, and long-term platform architecture before committing to a direction.</w:t>
            </w:r>
          </w:p>
        </w:tc>
      </w:tr>
      <w:tr w:rsidR="007F2C06" w:rsidRPr="007F2C06" w14:paraId="1DE3C796" w14:textId="77777777" w:rsidTr="007F2C06">
        <w:trPr>
          <w:tblCellSpacing w:w="15" w:type="dxa"/>
        </w:trPr>
        <w:tc>
          <w:tcPr>
            <w:tcW w:w="0" w:type="auto"/>
            <w:vAlign w:val="center"/>
            <w:hideMark/>
          </w:tcPr>
          <w:p w14:paraId="1F5DCF9A" w14:textId="77777777" w:rsidR="007F2C06" w:rsidRPr="007F2C06" w:rsidRDefault="007F2C06" w:rsidP="007F2C06">
            <w:pPr>
              <w:spacing w:before="120" w:after="120" w:line="276" w:lineRule="auto"/>
              <w:rPr>
                <w:sz w:val="22"/>
                <w:szCs w:val="22"/>
              </w:rPr>
            </w:pPr>
            <w:r w:rsidRPr="007F2C06">
              <w:rPr>
                <w:b/>
                <w:bCs/>
                <w:sz w:val="22"/>
                <w:szCs w:val="22"/>
              </w:rPr>
              <w:t>We are Driven</w:t>
            </w:r>
          </w:p>
        </w:tc>
        <w:tc>
          <w:tcPr>
            <w:tcW w:w="0" w:type="auto"/>
            <w:vAlign w:val="center"/>
            <w:hideMark/>
          </w:tcPr>
          <w:p w14:paraId="6CF21385" w14:textId="02576230" w:rsidR="007F2C06" w:rsidRPr="007F2C06" w:rsidRDefault="00A60727" w:rsidP="007F2C06">
            <w:pPr>
              <w:spacing w:before="120" w:after="120" w:line="276" w:lineRule="auto"/>
              <w:rPr>
                <w:sz w:val="22"/>
                <w:szCs w:val="22"/>
              </w:rPr>
            </w:pPr>
            <w:r w:rsidRPr="00A60727">
              <w:rPr>
                <w:sz w:val="22"/>
                <w:szCs w:val="22"/>
              </w:rPr>
              <w:t>Maintains delivery momentum through complexity, multiple concurrent platform streams, cross-functional dependencies, and a high-stakes regulated-market context. Does the unglamorous infrastructure and DevOps work with the same rigour as the high-visibility platform launches. Pushes toward the 3-year technology picture ($13.5M AI revenue contribution) without losing discipline on the near-term commitments that fund it.</w:t>
            </w:r>
          </w:p>
        </w:tc>
      </w:tr>
      <w:tr w:rsidR="007F2C06" w:rsidRPr="007F2C06" w14:paraId="2BE37360" w14:textId="77777777" w:rsidTr="007F2C06">
        <w:trPr>
          <w:tblCellSpacing w:w="15" w:type="dxa"/>
        </w:trPr>
        <w:tc>
          <w:tcPr>
            <w:tcW w:w="0" w:type="auto"/>
            <w:vAlign w:val="center"/>
            <w:hideMark/>
          </w:tcPr>
          <w:p w14:paraId="466C791E" w14:textId="77777777" w:rsidR="007F2C06" w:rsidRPr="007F2C06" w:rsidRDefault="007F2C06" w:rsidP="007F2C06">
            <w:pPr>
              <w:spacing w:before="120" w:after="120" w:line="276" w:lineRule="auto"/>
              <w:rPr>
                <w:sz w:val="22"/>
                <w:szCs w:val="22"/>
              </w:rPr>
            </w:pPr>
            <w:r w:rsidRPr="007F2C06">
              <w:rPr>
                <w:b/>
                <w:bCs/>
                <w:sz w:val="22"/>
                <w:szCs w:val="22"/>
              </w:rPr>
              <w:t>We are Nimble</w:t>
            </w:r>
          </w:p>
        </w:tc>
        <w:tc>
          <w:tcPr>
            <w:tcW w:w="0" w:type="auto"/>
            <w:vAlign w:val="center"/>
            <w:hideMark/>
          </w:tcPr>
          <w:p w14:paraId="4A6F5382" w14:textId="65FED6DA" w:rsidR="007F2C06" w:rsidRPr="007F2C06" w:rsidRDefault="007F2C06" w:rsidP="007F2C06">
            <w:pPr>
              <w:spacing w:before="120" w:after="120" w:line="276" w:lineRule="auto"/>
              <w:rPr>
                <w:sz w:val="22"/>
                <w:szCs w:val="22"/>
              </w:rPr>
            </w:pPr>
            <w:r w:rsidRPr="007F2C06">
              <w:rPr>
                <w:sz w:val="22"/>
                <w:szCs w:val="22"/>
              </w:rPr>
              <w:t xml:space="preserve">Adjusts roadmap sequencing and resource allocation when business priorities shift without destabilizing the development team or creating technical debt through rushed pivots. Distinguishes between genuine strategic pivots that </w:t>
            </w:r>
            <w:r w:rsidRPr="007F2C06">
              <w:rPr>
                <w:sz w:val="22"/>
                <w:szCs w:val="22"/>
              </w:rPr>
              <w:lastRenderedPageBreak/>
              <w:t>warrant scope changes and reactive requests that should be queued and prioritized properly.</w:t>
            </w:r>
          </w:p>
        </w:tc>
      </w:tr>
      <w:tr w:rsidR="007F2C06" w:rsidRPr="007F2C06" w14:paraId="79FA9868" w14:textId="77777777" w:rsidTr="007F2C06">
        <w:trPr>
          <w:tblCellSpacing w:w="15" w:type="dxa"/>
        </w:trPr>
        <w:tc>
          <w:tcPr>
            <w:tcW w:w="0" w:type="auto"/>
            <w:vAlign w:val="center"/>
            <w:hideMark/>
          </w:tcPr>
          <w:p w14:paraId="4FCDF8D9" w14:textId="77777777" w:rsidR="007F2C06" w:rsidRPr="007F2C06" w:rsidRDefault="007F2C06" w:rsidP="007F2C06">
            <w:pPr>
              <w:spacing w:before="120" w:after="120" w:line="276" w:lineRule="auto"/>
              <w:rPr>
                <w:sz w:val="22"/>
                <w:szCs w:val="22"/>
              </w:rPr>
            </w:pPr>
            <w:r w:rsidRPr="007F2C06">
              <w:rPr>
                <w:b/>
                <w:bCs/>
                <w:sz w:val="22"/>
                <w:szCs w:val="22"/>
              </w:rPr>
              <w:lastRenderedPageBreak/>
              <w:t>We are Relationship-focused</w:t>
            </w:r>
          </w:p>
        </w:tc>
        <w:tc>
          <w:tcPr>
            <w:tcW w:w="0" w:type="auto"/>
            <w:vAlign w:val="center"/>
            <w:hideMark/>
          </w:tcPr>
          <w:p w14:paraId="2BD087E8" w14:textId="0B5D599A" w:rsidR="007F2C06" w:rsidRPr="007F2C06" w:rsidRDefault="007F2C06" w:rsidP="007F2C06">
            <w:pPr>
              <w:spacing w:before="120" w:after="120" w:line="276" w:lineRule="auto"/>
              <w:rPr>
                <w:sz w:val="22"/>
                <w:szCs w:val="22"/>
              </w:rPr>
            </w:pPr>
            <w:r w:rsidRPr="007F2C06">
              <w:rPr>
                <w:sz w:val="22"/>
                <w:szCs w:val="22"/>
              </w:rPr>
              <w:t xml:space="preserve">Builds the cross-functional trust that makes technology a collaborative function rather than a bottleneck. Invests in clear, non-technical communication with Revenue, Learning, and Operations so that platform capacity and constraints are understood </w:t>
            </w:r>
            <w:r>
              <w:rPr>
                <w:sz w:val="22"/>
                <w:szCs w:val="22"/>
              </w:rPr>
              <w:t>and</w:t>
            </w:r>
            <w:r w:rsidRPr="007F2C06">
              <w:rPr>
                <w:sz w:val="22"/>
                <w:szCs w:val="22"/>
              </w:rPr>
              <w:t xml:space="preserve"> not assumed. Develops the technical team with genuine attention to growth, retention, and working environment.</w:t>
            </w:r>
          </w:p>
        </w:tc>
      </w:tr>
    </w:tbl>
    <w:p w14:paraId="1DB5D8C7" w14:textId="17430EF0" w:rsidR="007F2C06" w:rsidRPr="007F2C06" w:rsidRDefault="007F2C06" w:rsidP="007F2C06">
      <w:pPr>
        <w:spacing w:before="120" w:after="120" w:line="276" w:lineRule="auto"/>
        <w:rPr>
          <w:sz w:val="22"/>
          <w:szCs w:val="22"/>
        </w:rPr>
      </w:pPr>
    </w:p>
    <w:p w14:paraId="6449FBAB" w14:textId="6EB4D950" w:rsidR="007F2C06" w:rsidRPr="007F2C06" w:rsidRDefault="007F2C06" w:rsidP="007F2C06">
      <w:pPr>
        <w:pStyle w:val="Heading2"/>
      </w:pPr>
      <w:r w:rsidRPr="007F2C06">
        <w:t xml:space="preserve">GWC </w:t>
      </w:r>
      <w:r>
        <w:t xml:space="preserve">- </w:t>
      </w:r>
      <w:r w:rsidRPr="007F2C06">
        <w:t>Seat-Specific Descriptors</w:t>
      </w:r>
    </w:p>
    <w:p w14:paraId="7CF84E62" w14:textId="77777777" w:rsidR="007F2C06" w:rsidRDefault="007F2C06" w:rsidP="007F2C06">
      <w:pPr>
        <w:pStyle w:val="Heading3"/>
      </w:pPr>
      <w:r w:rsidRPr="007F2C06">
        <w:t xml:space="preserve">Gets It </w:t>
      </w:r>
    </w:p>
    <w:p w14:paraId="2724FCC1" w14:textId="77777777" w:rsidR="0030449C" w:rsidRPr="0030449C" w:rsidRDefault="0030449C" w:rsidP="0030449C">
      <w:pPr>
        <w:rPr>
          <w:sz w:val="22"/>
          <w:szCs w:val="22"/>
        </w:rPr>
      </w:pPr>
      <w:r w:rsidRPr="0030449C">
        <w:rPr>
          <w:sz w:val="22"/>
          <w:szCs w:val="22"/>
        </w:rPr>
        <w:t xml:space="preserve">The Head of Platform &amp; Technology understands that WKT's technology platform is not a supporting function; it is a core commercial asset. The storefronts, the ALF adaptive learning engine, the credential network, and the </w:t>
      </w:r>
      <w:proofErr w:type="spellStart"/>
      <w:r w:rsidRPr="0030449C">
        <w:rPr>
          <w:sz w:val="22"/>
          <w:szCs w:val="22"/>
        </w:rPr>
        <w:t>RapidLMS</w:t>
      </w:r>
      <w:proofErr w:type="spellEnd"/>
      <w:r w:rsidRPr="0030449C">
        <w:rPr>
          <w:sz w:val="22"/>
          <w:szCs w:val="22"/>
        </w:rPr>
        <w:t xml:space="preserve"> infrastructure are what WKT sells, scales, and builds its 10-year target on. This seat owns the technology. The learning content is a separate product owned by the Head of Learning Development. They get that reliability and security in a regulated-market context carry the same asymmetric risk profile that Operate contexts carry everywhere in this business: invisible when working, catastrophic when they fail. They understand that their job is to make technology decisions that serve the business strategy, not to optimize for technical elegance at the expense of delivery commitments. They also understand that agentic AI adoption is not a future initiative; it is a current strategic lever that this seat is accountable for deploying with discipline. </w:t>
      </w:r>
      <w:r w:rsidRPr="0030449C">
        <w:rPr>
          <w:i/>
          <w:iCs/>
          <w:sz w:val="22"/>
          <w:szCs w:val="22"/>
        </w:rPr>
        <w:t>(For full GWC behavioural indicators and warning signs, see the GWC Descriptors document.)</w:t>
      </w:r>
    </w:p>
    <w:p w14:paraId="09CF96AD" w14:textId="77777777" w:rsidR="007F2C06" w:rsidRDefault="007F2C06" w:rsidP="007F2C06">
      <w:pPr>
        <w:pStyle w:val="Heading3"/>
      </w:pPr>
      <w:r w:rsidRPr="007F2C06">
        <w:t xml:space="preserve">Wants It </w:t>
      </w:r>
    </w:p>
    <w:p w14:paraId="538EA89C" w14:textId="19A91153" w:rsidR="007F2C06" w:rsidRPr="007F2C06" w:rsidRDefault="007F2C06" w:rsidP="007F2C06">
      <w:pPr>
        <w:spacing w:before="120" w:after="120" w:line="276" w:lineRule="auto"/>
        <w:rPr>
          <w:sz w:val="22"/>
          <w:szCs w:val="22"/>
        </w:rPr>
      </w:pPr>
      <w:r w:rsidRPr="007F2C06">
        <w:rPr>
          <w:sz w:val="22"/>
          <w:szCs w:val="22"/>
        </w:rPr>
        <w:t xml:space="preserve">This </w:t>
      </w:r>
      <w:r w:rsidR="00A60727" w:rsidRPr="00A60727">
        <w:rPr>
          <w:sz w:val="22"/>
          <w:szCs w:val="22"/>
        </w:rPr>
        <w:t>seat requires genuine appetite for leading a complex, multi-platform technical function in a company that is simultaneously running production systems, building new platform capability, and deploying emerging technology. The person who truly wants this role is energized by the full scope: not just the interesting platform build work, but the infrastructure maintenance, the security governance, the DevOps discipline, and the cross-functional coordination that makes all of it possible. They must want to have the difficult prioritization conversation when every stakeholder believes their request is urgent, the honest roadmap update when a commitment needs to move, and the team development conversation with a technical contributor who is capable but misaligned. They must genuinely want to be the person who makes WKT's technology platform trustworthy.</w:t>
      </w:r>
    </w:p>
    <w:p w14:paraId="159BD0CF" w14:textId="77777777" w:rsidR="007F2C06" w:rsidRDefault="007F2C06" w:rsidP="007F2C06">
      <w:pPr>
        <w:pStyle w:val="Heading3"/>
      </w:pPr>
      <w:r w:rsidRPr="007F2C06">
        <w:t xml:space="preserve">Capacity to Do It </w:t>
      </w:r>
    </w:p>
    <w:p w14:paraId="57189071" w14:textId="77777777" w:rsidR="0046527B" w:rsidRPr="0046527B" w:rsidRDefault="0046527B" w:rsidP="0046527B">
      <w:pPr>
        <w:spacing w:before="120" w:after="120" w:line="276" w:lineRule="auto"/>
        <w:rPr>
          <w:sz w:val="22"/>
          <w:szCs w:val="22"/>
        </w:rPr>
      </w:pPr>
      <w:r w:rsidRPr="0046527B">
        <w:rPr>
          <w:sz w:val="22"/>
          <w:szCs w:val="22"/>
        </w:rPr>
        <w:t xml:space="preserve">The Head of Platform &amp; Technology must be able to lead a multi-stream technical function: adaptive learning platform development, credential infrastructure, storefront operations, DevOps, QA, and security, simultaneously, without losing coherence across any of them. This requires both </w:t>
      </w:r>
      <w:r w:rsidRPr="0046527B">
        <w:rPr>
          <w:sz w:val="22"/>
          <w:szCs w:val="22"/>
        </w:rPr>
        <w:lastRenderedPageBreak/>
        <w:t>deep enough technical fluency to make sound architectural and build-vs-buy decisions and the leadership range to manage a development team, communicate effectively with non-technical executives, and represent technology priorities at the leadership table. WKT's 1-year goal to launch a nationally recognized Adaptive Learning Platform generating $3.0M run rate, alongside the ALF/</w:t>
      </w:r>
      <w:proofErr w:type="spellStart"/>
      <w:r w:rsidRPr="0046527B">
        <w:rPr>
          <w:sz w:val="22"/>
          <w:szCs w:val="22"/>
        </w:rPr>
        <w:t>SuperSite</w:t>
      </w:r>
      <w:proofErr w:type="spellEnd"/>
      <w:r w:rsidRPr="0046527B">
        <w:rPr>
          <w:sz w:val="22"/>
          <w:szCs w:val="22"/>
        </w:rPr>
        <w:t xml:space="preserve"> strategic clarity work currently in progress, signals that this is an active-build seat operating under real commercial pressure. Capacity here includes the ability to hold technical rigour and delivery pace simultaneously and to know when one must give way to the other.</w:t>
      </w:r>
    </w:p>
    <w:p w14:paraId="1F5F3133" w14:textId="3285E3EF" w:rsidR="007F2C06" w:rsidRPr="007F2C06" w:rsidRDefault="007F2C06" w:rsidP="007F2C06">
      <w:pPr>
        <w:spacing w:before="120" w:after="120" w:line="276" w:lineRule="auto"/>
        <w:rPr>
          <w:sz w:val="22"/>
          <w:szCs w:val="22"/>
        </w:rPr>
      </w:pPr>
    </w:p>
    <w:p w14:paraId="21EF3F01" w14:textId="77777777" w:rsidR="007F2C06" w:rsidRPr="007F2C06" w:rsidRDefault="007F2C06" w:rsidP="006315DC">
      <w:pPr>
        <w:pStyle w:val="Heading2"/>
      </w:pPr>
      <w:r w:rsidRPr="007F2C06">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7102"/>
        <w:gridCol w:w="775"/>
        <w:gridCol w:w="873"/>
        <w:gridCol w:w="610"/>
      </w:tblGrid>
      <w:tr w:rsidR="007F2C06" w:rsidRPr="007F2C06" w14:paraId="7138A376" w14:textId="77777777" w:rsidTr="006315DC">
        <w:trPr>
          <w:tblHeader/>
          <w:tblCellSpacing w:w="15" w:type="dxa"/>
        </w:trPr>
        <w:tc>
          <w:tcPr>
            <w:tcW w:w="0" w:type="auto"/>
            <w:vAlign w:val="center"/>
            <w:hideMark/>
          </w:tcPr>
          <w:p w14:paraId="7250DC28" w14:textId="77777777" w:rsidR="007F2C06" w:rsidRPr="007F2C06" w:rsidRDefault="007F2C06" w:rsidP="007F2C06">
            <w:pPr>
              <w:spacing w:before="120" w:after="120" w:line="276" w:lineRule="auto"/>
              <w:rPr>
                <w:b/>
                <w:bCs/>
                <w:sz w:val="22"/>
                <w:szCs w:val="22"/>
              </w:rPr>
            </w:pPr>
            <w:r w:rsidRPr="007F2C06">
              <w:rPr>
                <w:b/>
                <w:bCs/>
                <w:sz w:val="22"/>
                <w:szCs w:val="22"/>
              </w:rPr>
              <w:t>Measurable</w:t>
            </w:r>
          </w:p>
        </w:tc>
        <w:tc>
          <w:tcPr>
            <w:tcW w:w="0" w:type="auto"/>
            <w:vAlign w:val="center"/>
            <w:hideMark/>
          </w:tcPr>
          <w:p w14:paraId="231ADFB9" w14:textId="77777777" w:rsidR="007F2C06" w:rsidRPr="007F2C06" w:rsidRDefault="007F2C06" w:rsidP="007F2C06">
            <w:pPr>
              <w:spacing w:before="120" w:after="120" w:line="276" w:lineRule="auto"/>
              <w:rPr>
                <w:b/>
                <w:bCs/>
                <w:sz w:val="22"/>
                <w:szCs w:val="22"/>
              </w:rPr>
            </w:pPr>
            <w:r w:rsidRPr="007F2C06">
              <w:rPr>
                <w:b/>
                <w:bCs/>
                <w:sz w:val="22"/>
                <w:szCs w:val="22"/>
              </w:rPr>
              <w:t>Green</w:t>
            </w:r>
          </w:p>
        </w:tc>
        <w:tc>
          <w:tcPr>
            <w:tcW w:w="0" w:type="auto"/>
            <w:vAlign w:val="center"/>
            <w:hideMark/>
          </w:tcPr>
          <w:p w14:paraId="590572FA" w14:textId="77777777" w:rsidR="007F2C06" w:rsidRPr="007F2C06" w:rsidRDefault="007F2C06" w:rsidP="007F2C06">
            <w:pPr>
              <w:spacing w:before="120" w:after="120" w:line="276" w:lineRule="auto"/>
              <w:rPr>
                <w:b/>
                <w:bCs/>
                <w:sz w:val="22"/>
                <w:szCs w:val="22"/>
              </w:rPr>
            </w:pPr>
            <w:r w:rsidRPr="007F2C06">
              <w:rPr>
                <w:b/>
                <w:bCs/>
                <w:sz w:val="22"/>
                <w:szCs w:val="22"/>
              </w:rPr>
              <w:t>Yellow</w:t>
            </w:r>
          </w:p>
        </w:tc>
        <w:tc>
          <w:tcPr>
            <w:tcW w:w="0" w:type="auto"/>
            <w:vAlign w:val="center"/>
            <w:hideMark/>
          </w:tcPr>
          <w:p w14:paraId="4118D88E" w14:textId="77777777" w:rsidR="007F2C06" w:rsidRPr="007F2C06" w:rsidRDefault="007F2C06" w:rsidP="007F2C06">
            <w:pPr>
              <w:spacing w:before="120" w:after="120" w:line="276" w:lineRule="auto"/>
              <w:rPr>
                <w:b/>
                <w:bCs/>
                <w:sz w:val="22"/>
                <w:szCs w:val="22"/>
              </w:rPr>
            </w:pPr>
            <w:r w:rsidRPr="007F2C06">
              <w:rPr>
                <w:b/>
                <w:bCs/>
                <w:sz w:val="22"/>
                <w:szCs w:val="22"/>
              </w:rPr>
              <w:t>Red</w:t>
            </w:r>
          </w:p>
        </w:tc>
      </w:tr>
      <w:tr w:rsidR="007F2C06" w:rsidRPr="007F2C06" w14:paraId="1A0B1061" w14:textId="77777777" w:rsidTr="006315DC">
        <w:trPr>
          <w:tblCellSpacing w:w="15" w:type="dxa"/>
        </w:trPr>
        <w:tc>
          <w:tcPr>
            <w:tcW w:w="0" w:type="auto"/>
            <w:vAlign w:val="center"/>
            <w:hideMark/>
          </w:tcPr>
          <w:p w14:paraId="58968E3B" w14:textId="77777777" w:rsidR="006315DC" w:rsidRDefault="007F2C06" w:rsidP="007F2C06">
            <w:pPr>
              <w:spacing w:before="120" w:after="120" w:line="276" w:lineRule="auto"/>
              <w:rPr>
                <w:sz w:val="22"/>
                <w:szCs w:val="22"/>
              </w:rPr>
            </w:pPr>
            <w:r w:rsidRPr="007F2C06">
              <w:rPr>
                <w:sz w:val="22"/>
                <w:szCs w:val="22"/>
              </w:rPr>
              <w:t xml:space="preserve">Platform uptime across production systems </w:t>
            </w:r>
          </w:p>
          <w:p w14:paraId="24E3EAF1" w14:textId="509AC1FD" w:rsidR="007F2C06" w:rsidRPr="007F2C06" w:rsidRDefault="007F2C06" w:rsidP="007F2C06">
            <w:pPr>
              <w:spacing w:before="120" w:after="120" w:line="276" w:lineRule="auto"/>
              <w:rPr>
                <w:sz w:val="22"/>
                <w:szCs w:val="22"/>
              </w:rPr>
            </w:pPr>
            <w:r w:rsidRPr="007F2C06">
              <w:rPr>
                <w:sz w:val="22"/>
                <w:szCs w:val="22"/>
              </w:rPr>
              <w:t xml:space="preserve">(ALF, </w:t>
            </w:r>
            <w:proofErr w:type="spellStart"/>
            <w:r w:rsidRPr="007F2C06">
              <w:rPr>
                <w:sz w:val="22"/>
                <w:szCs w:val="22"/>
              </w:rPr>
              <w:t>RapidLMS</w:t>
            </w:r>
            <w:proofErr w:type="spellEnd"/>
            <w:r w:rsidRPr="007F2C06">
              <w:rPr>
                <w:sz w:val="22"/>
                <w:szCs w:val="22"/>
              </w:rPr>
              <w:t xml:space="preserve">, storefronts, credential network </w:t>
            </w:r>
            <w:r w:rsidR="006315DC">
              <w:rPr>
                <w:sz w:val="22"/>
                <w:szCs w:val="22"/>
              </w:rPr>
              <w:t>-</w:t>
            </w:r>
            <w:r w:rsidRPr="007F2C06">
              <w:rPr>
                <w:sz w:val="22"/>
                <w:szCs w:val="22"/>
              </w:rPr>
              <w:t xml:space="preserve"> rolling 7-day)</w:t>
            </w:r>
          </w:p>
        </w:tc>
        <w:tc>
          <w:tcPr>
            <w:tcW w:w="0" w:type="auto"/>
            <w:vAlign w:val="center"/>
            <w:hideMark/>
          </w:tcPr>
          <w:p w14:paraId="56B8E9CE" w14:textId="77777777" w:rsidR="007F2C06" w:rsidRPr="007F2C06" w:rsidRDefault="007F2C06" w:rsidP="007F2C06">
            <w:pPr>
              <w:spacing w:before="120" w:after="120" w:line="276" w:lineRule="auto"/>
              <w:rPr>
                <w:sz w:val="22"/>
                <w:szCs w:val="22"/>
              </w:rPr>
            </w:pPr>
            <w:r w:rsidRPr="007F2C06">
              <w:rPr>
                <w:sz w:val="22"/>
                <w:szCs w:val="22"/>
              </w:rPr>
              <w:t>≥99.5%</w:t>
            </w:r>
          </w:p>
        </w:tc>
        <w:tc>
          <w:tcPr>
            <w:tcW w:w="0" w:type="auto"/>
            <w:vAlign w:val="center"/>
            <w:hideMark/>
          </w:tcPr>
          <w:p w14:paraId="0EEE5DE7" w14:textId="77777777" w:rsidR="007F2C06" w:rsidRPr="007F2C06" w:rsidRDefault="007F2C06" w:rsidP="007F2C06">
            <w:pPr>
              <w:spacing w:before="120" w:after="120" w:line="276" w:lineRule="auto"/>
              <w:rPr>
                <w:sz w:val="22"/>
                <w:szCs w:val="22"/>
              </w:rPr>
            </w:pPr>
            <w:r w:rsidRPr="007F2C06">
              <w:rPr>
                <w:sz w:val="22"/>
                <w:szCs w:val="22"/>
              </w:rPr>
              <w:t>98–99.4%</w:t>
            </w:r>
          </w:p>
        </w:tc>
        <w:tc>
          <w:tcPr>
            <w:tcW w:w="0" w:type="auto"/>
            <w:vAlign w:val="center"/>
            <w:hideMark/>
          </w:tcPr>
          <w:p w14:paraId="69952721" w14:textId="77777777" w:rsidR="007F2C06" w:rsidRPr="007F2C06" w:rsidRDefault="007F2C06" w:rsidP="007F2C06">
            <w:pPr>
              <w:spacing w:before="120" w:after="120" w:line="276" w:lineRule="auto"/>
              <w:rPr>
                <w:sz w:val="22"/>
                <w:szCs w:val="22"/>
              </w:rPr>
            </w:pPr>
            <w:r w:rsidRPr="007F2C06">
              <w:rPr>
                <w:sz w:val="22"/>
                <w:szCs w:val="22"/>
              </w:rPr>
              <w:t>&lt;98%</w:t>
            </w:r>
          </w:p>
        </w:tc>
      </w:tr>
      <w:tr w:rsidR="007F2C06" w:rsidRPr="007F2C06" w14:paraId="0F15465F" w14:textId="77777777" w:rsidTr="006315DC">
        <w:trPr>
          <w:tblCellSpacing w:w="15" w:type="dxa"/>
        </w:trPr>
        <w:tc>
          <w:tcPr>
            <w:tcW w:w="0" w:type="auto"/>
            <w:vAlign w:val="center"/>
            <w:hideMark/>
          </w:tcPr>
          <w:p w14:paraId="35802897" w14:textId="77777777" w:rsidR="007F2C06" w:rsidRPr="007F2C06" w:rsidRDefault="007F2C06" w:rsidP="007F2C06">
            <w:pPr>
              <w:spacing w:before="120" w:after="120" w:line="276" w:lineRule="auto"/>
              <w:rPr>
                <w:sz w:val="22"/>
                <w:szCs w:val="22"/>
              </w:rPr>
            </w:pPr>
            <w:r w:rsidRPr="007F2C06">
              <w:rPr>
                <w:sz w:val="22"/>
                <w:szCs w:val="22"/>
              </w:rPr>
              <w:t>On-time delivery rate for committed sprint/roadmap items (% of items committed for the current cycle delivered on time)</w:t>
            </w:r>
          </w:p>
        </w:tc>
        <w:tc>
          <w:tcPr>
            <w:tcW w:w="0" w:type="auto"/>
            <w:vAlign w:val="center"/>
            <w:hideMark/>
          </w:tcPr>
          <w:p w14:paraId="10A1EA0C" w14:textId="77777777" w:rsidR="007F2C06" w:rsidRPr="007F2C06" w:rsidRDefault="007F2C06" w:rsidP="007F2C06">
            <w:pPr>
              <w:spacing w:before="120" w:after="120" w:line="276" w:lineRule="auto"/>
              <w:rPr>
                <w:sz w:val="22"/>
                <w:szCs w:val="22"/>
              </w:rPr>
            </w:pPr>
            <w:r w:rsidRPr="007F2C06">
              <w:rPr>
                <w:sz w:val="22"/>
                <w:szCs w:val="22"/>
              </w:rPr>
              <w:t>≥85%</w:t>
            </w:r>
          </w:p>
        </w:tc>
        <w:tc>
          <w:tcPr>
            <w:tcW w:w="0" w:type="auto"/>
            <w:vAlign w:val="center"/>
            <w:hideMark/>
          </w:tcPr>
          <w:p w14:paraId="2E9C82E3" w14:textId="77777777" w:rsidR="007F2C06" w:rsidRPr="007F2C06" w:rsidRDefault="007F2C06" w:rsidP="007F2C06">
            <w:pPr>
              <w:spacing w:before="120" w:after="120" w:line="276" w:lineRule="auto"/>
              <w:rPr>
                <w:sz w:val="22"/>
                <w:szCs w:val="22"/>
              </w:rPr>
            </w:pPr>
            <w:r w:rsidRPr="007F2C06">
              <w:rPr>
                <w:sz w:val="22"/>
                <w:szCs w:val="22"/>
              </w:rPr>
              <w:t>70–84%</w:t>
            </w:r>
          </w:p>
        </w:tc>
        <w:tc>
          <w:tcPr>
            <w:tcW w:w="0" w:type="auto"/>
            <w:vAlign w:val="center"/>
            <w:hideMark/>
          </w:tcPr>
          <w:p w14:paraId="4555FE9A" w14:textId="77777777" w:rsidR="007F2C06" w:rsidRPr="007F2C06" w:rsidRDefault="007F2C06" w:rsidP="007F2C06">
            <w:pPr>
              <w:spacing w:before="120" w:after="120" w:line="276" w:lineRule="auto"/>
              <w:rPr>
                <w:sz w:val="22"/>
                <w:szCs w:val="22"/>
              </w:rPr>
            </w:pPr>
            <w:r w:rsidRPr="007F2C06">
              <w:rPr>
                <w:sz w:val="22"/>
                <w:szCs w:val="22"/>
              </w:rPr>
              <w:t>&lt;70%</w:t>
            </w:r>
          </w:p>
        </w:tc>
      </w:tr>
    </w:tbl>
    <w:p w14:paraId="3E39579E" w14:textId="7BBE796C" w:rsidR="007F2C06" w:rsidRPr="007F2C06" w:rsidRDefault="007F2C06" w:rsidP="007F2C06">
      <w:pPr>
        <w:spacing w:before="120" w:after="120" w:line="276" w:lineRule="auto"/>
        <w:rPr>
          <w:sz w:val="22"/>
          <w:szCs w:val="22"/>
        </w:rPr>
      </w:pPr>
    </w:p>
    <w:p w14:paraId="38E32F93" w14:textId="77777777" w:rsidR="007F2C06" w:rsidRPr="007F2C06" w:rsidRDefault="007F2C06" w:rsidP="006315DC">
      <w:pPr>
        <w:pStyle w:val="Heading2"/>
      </w:pPr>
      <w:r w:rsidRPr="007F2C06">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656"/>
        <w:gridCol w:w="938"/>
        <w:gridCol w:w="793"/>
        <w:gridCol w:w="973"/>
      </w:tblGrid>
      <w:tr w:rsidR="007F2C06" w:rsidRPr="007F2C06" w14:paraId="5C9E62B7" w14:textId="77777777" w:rsidTr="006315DC">
        <w:trPr>
          <w:tblHeader/>
          <w:tblCellSpacing w:w="15" w:type="dxa"/>
        </w:trPr>
        <w:tc>
          <w:tcPr>
            <w:tcW w:w="0" w:type="auto"/>
            <w:vAlign w:val="center"/>
            <w:hideMark/>
          </w:tcPr>
          <w:p w14:paraId="7EA4F8CF" w14:textId="77777777" w:rsidR="007F2C06" w:rsidRPr="007F2C06" w:rsidRDefault="007F2C06" w:rsidP="007F2C06">
            <w:pPr>
              <w:spacing w:before="120" w:after="120" w:line="276" w:lineRule="auto"/>
              <w:rPr>
                <w:b/>
                <w:bCs/>
                <w:sz w:val="22"/>
                <w:szCs w:val="22"/>
              </w:rPr>
            </w:pPr>
            <w:r w:rsidRPr="007F2C06">
              <w:rPr>
                <w:b/>
                <w:bCs/>
                <w:sz w:val="22"/>
                <w:szCs w:val="22"/>
              </w:rPr>
              <w:t>Target</w:t>
            </w:r>
          </w:p>
        </w:tc>
        <w:tc>
          <w:tcPr>
            <w:tcW w:w="0" w:type="auto"/>
            <w:vAlign w:val="center"/>
            <w:hideMark/>
          </w:tcPr>
          <w:p w14:paraId="19EA184F" w14:textId="77777777" w:rsidR="007F2C06" w:rsidRPr="007F2C06" w:rsidRDefault="007F2C06" w:rsidP="007F2C06">
            <w:pPr>
              <w:spacing w:before="120" w:after="120" w:line="276" w:lineRule="auto"/>
              <w:rPr>
                <w:b/>
                <w:bCs/>
                <w:sz w:val="22"/>
                <w:szCs w:val="22"/>
              </w:rPr>
            </w:pPr>
            <w:r w:rsidRPr="007F2C06">
              <w:rPr>
                <w:b/>
                <w:bCs/>
                <w:sz w:val="22"/>
                <w:szCs w:val="22"/>
              </w:rPr>
              <w:t>Green</w:t>
            </w:r>
          </w:p>
        </w:tc>
        <w:tc>
          <w:tcPr>
            <w:tcW w:w="0" w:type="auto"/>
            <w:vAlign w:val="center"/>
            <w:hideMark/>
          </w:tcPr>
          <w:p w14:paraId="44B352F5" w14:textId="77777777" w:rsidR="007F2C06" w:rsidRPr="007F2C06" w:rsidRDefault="007F2C06" w:rsidP="007F2C06">
            <w:pPr>
              <w:spacing w:before="120" w:after="120" w:line="276" w:lineRule="auto"/>
              <w:rPr>
                <w:b/>
                <w:bCs/>
                <w:sz w:val="22"/>
                <w:szCs w:val="22"/>
              </w:rPr>
            </w:pPr>
            <w:r w:rsidRPr="007F2C06">
              <w:rPr>
                <w:b/>
                <w:bCs/>
                <w:sz w:val="22"/>
                <w:szCs w:val="22"/>
              </w:rPr>
              <w:t>Yellow</w:t>
            </w:r>
          </w:p>
        </w:tc>
        <w:tc>
          <w:tcPr>
            <w:tcW w:w="0" w:type="auto"/>
            <w:vAlign w:val="center"/>
            <w:hideMark/>
          </w:tcPr>
          <w:p w14:paraId="2E826D0D" w14:textId="77777777" w:rsidR="007F2C06" w:rsidRPr="007F2C06" w:rsidRDefault="007F2C06" w:rsidP="007F2C06">
            <w:pPr>
              <w:spacing w:before="120" w:after="120" w:line="276" w:lineRule="auto"/>
              <w:rPr>
                <w:b/>
                <w:bCs/>
                <w:sz w:val="22"/>
                <w:szCs w:val="22"/>
              </w:rPr>
            </w:pPr>
            <w:r w:rsidRPr="007F2C06">
              <w:rPr>
                <w:b/>
                <w:bCs/>
                <w:sz w:val="22"/>
                <w:szCs w:val="22"/>
              </w:rPr>
              <w:t>Red</w:t>
            </w:r>
          </w:p>
        </w:tc>
      </w:tr>
      <w:tr w:rsidR="007F2C06" w:rsidRPr="007F2C06" w14:paraId="4747CCDF" w14:textId="77777777" w:rsidTr="006315DC">
        <w:trPr>
          <w:tblCellSpacing w:w="15" w:type="dxa"/>
        </w:trPr>
        <w:tc>
          <w:tcPr>
            <w:tcW w:w="0" w:type="auto"/>
            <w:vAlign w:val="center"/>
            <w:hideMark/>
          </w:tcPr>
          <w:p w14:paraId="433DDBE6" w14:textId="77777777" w:rsidR="007F2C06" w:rsidRPr="007F2C06" w:rsidRDefault="007F2C06" w:rsidP="007F2C06">
            <w:pPr>
              <w:spacing w:before="120" w:after="120" w:line="276" w:lineRule="auto"/>
              <w:rPr>
                <w:sz w:val="22"/>
                <w:szCs w:val="22"/>
              </w:rPr>
            </w:pPr>
            <w:r w:rsidRPr="007F2C06">
              <w:rPr>
                <w:sz w:val="22"/>
                <w:szCs w:val="22"/>
              </w:rPr>
              <w:t>Committed roadmap milestone completion (% of quarterly roadmap milestones delivered on time and to spec)</w:t>
            </w:r>
          </w:p>
        </w:tc>
        <w:tc>
          <w:tcPr>
            <w:tcW w:w="0" w:type="auto"/>
            <w:vAlign w:val="center"/>
            <w:hideMark/>
          </w:tcPr>
          <w:p w14:paraId="3729E318" w14:textId="77777777" w:rsidR="007F2C06" w:rsidRPr="007F2C06" w:rsidRDefault="007F2C06" w:rsidP="007F2C06">
            <w:pPr>
              <w:spacing w:before="120" w:after="120" w:line="276" w:lineRule="auto"/>
              <w:rPr>
                <w:sz w:val="22"/>
                <w:szCs w:val="22"/>
              </w:rPr>
            </w:pPr>
            <w:r w:rsidRPr="007F2C06">
              <w:rPr>
                <w:sz w:val="22"/>
                <w:szCs w:val="22"/>
              </w:rPr>
              <w:t>≥80%</w:t>
            </w:r>
          </w:p>
        </w:tc>
        <w:tc>
          <w:tcPr>
            <w:tcW w:w="0" w:type="auto"/>
            <w:vAlign w:val="center"/>
            <w:hideMark/>
          </w:tcPr>
          <w:p w14:paraId="5CF9CFB5" w14:textId="77777777" w:rsidR="007F2C06" w:rsidRPr="007F2C06" w:rsidRDefault="007F2C06" w:rsidP="007F2C06">
            <w:pPr>
              <w:spacing w:before="120" w:after="120" w:line="276" w:lineRule="auto"/>
              <w:rPr>
                <w:sz w:val="22"/>
                <w:szCs w:val="22"/>
              </w:rPr>
            </w:pPr>
            <w:r w:rsidRPr="007F2C06">
              <w:rPr>
                <w:sz w:val="22"/>
                <w:szCs w:val="22"/>
              </w:rPr>
              <w:t>65–79%</w:t>
            </w:r>
          </w:p>
        </w:tc>
        <w:tc>
          <w:tcPr>
            <w:tcW w:w="0" w:type="auto"/>
            <w:vAlign w:val="center"/>
            <w:hideMark/>
          </w:tcPr>
          <w:p w14:paraId="76A2313C" w14:textId="77777777" w:rsidR="007F2C06" w:rsidRPr="007F2C06" w:rsidRDefault="007F2C06" w:rsidP="007F2C06">
            <w:pPr>
              <w:spacing w:before="120" w:after="120" w:line="276" w:lineRule="auto"/>
              <w:rPr>
                <w:sz w:val="22"/>
                <w:szCs w:val="22"/>
              </w:rPr>
            </w:pPr>
            <w:r w:rsidRPr="007F2C06">
              <w:rPr>
                <w:sz w:val="22"/>
                <w:szCs w:val="22"/>
              </w:rPr>
              <w:t>&lt;65%</w:t>
            </w:r>
          </w:p>
        </w:tc>
      </w:tr>
      <w:tr w:rsidR="007F2C06" w:rsidRPr="007F2C06" w14:paraId="1FE36CAB" w14:textId="77777777" w:rsidTr="006315DC">
        <w:trPr>
          <w:tblCellSpacing w:w="15" w:type="dxa"/>
        </w:trPr>
        <w:tc>
          <w:tcPr>
            <w:tcW w:w="0" w:type="auto"/>
            <w:vAlign w:val="center"/>
            <w:hideMark/>
          </w:tcPr>
          <w:p w14:paraId="288B6D71" w14:textId="77777777" w:rsidR="007F2C06" w:rsidRPr="007F2C06" w:rsidRDefault="007F2C06" w:rsidP="007F2C06">
            <w:pPr>
              <w:spacing w:before="120" w:after="120" w:line="276" w:lineRule="auto"/>
              <w:rPr>
                <w:sz w:val="22"/>
                <w:szCs w:val="22"/>
              </w:rPr>
            </w:pPr>
            <w:r w:rsidRPr="007F2C06">
              <w:rPr>
                <w:sz w:val="22"/>
                <w:szCs w:val="22"/>
              </w:rPr>
              <w:t>Critical incident rate (P1/P2 incidents causing customer-facing outage or data integrity risk per quarter)</w:t>
            </w:r>
          </w:p>
        </w:tc>
        <w:tc>
          <w:tcPr>
            <w:tcW w:w="0" w:type="auto"/>
            <w:vAlign w:val="center"/>
            <w:hideMark/>
          </w:tcPr>
          <w:p w14:paraId="07F24725" w14:textId="77777777" w:rsidR="007F2C06" w:rsidRPr="007F2C06" w:rsidRDefault="007F2C06" w:rsidP="007F2C06">
            <w:pPr>
              <w:spacing w:before="120" w:after="120" w:line="276" w:lineRule="auto"/>
              <w:rPr>
                <w:sz w:val="22"/>
                <w:szCs w:val="22"/>
              </w:rPr>
            </w:pPr>
            <w:r w:rsidRPr="007F2C06">
              <w:rPr>
                <w:sz w:val="22"/>
                <w:szCs w:val="22"/>
              </w:rPr>
              <w:t>0</w:t>
            </w:r>
          </w:p>
        </w:tc>
        <w:tc>
          <w:tcPr>
            <w:tcW w:w="0" w:type="auto"/>
            <w:vAlign w:val="center"/>
            <w:hideMark/>
          </w:tcPr>
          <w:p w14:paraId="74A007AB" w14:textId="77777777" w:rsidR="007F2C06" w:rsidRPr="007F2C06" w:rsidRDefault="007F2C06" w:rsidP="007F2C06">
            <w:pPr>
              <w:spacing w:before="120" w:after="120" w:line="276" w:lineRule="auto"/>
              <w:rPr>
                <w:sz w:val="22"/>
                <w:szCs w:val="22"/>
              </w:rPr>
            </w:pPr>
            <w:r w:rsidRPr="007F2C06">
              <w:rPr>
                <w:sz w:val="22"/>
                <w:szCs w:val="22"/>
              </w:rPr>
              <w:t>1</w:t>
            </w:r>
          </w:p>
        </w:tc>
        <w:tc>
          <w:tcPr>
            <w:tcW w:w="0" w:type="auto"/>
            <w:vAlign w:val="center"/>
            <w:hideMark/>
          </w:tcPr>
          <w:p w14:paraId="3A5311EC" w14:textId="77777777" w:rsidR="007F2C06" w:rsidRPr="007F2C06" w:rsidRDefault="007F2C06" w:rsidP="007F2C06">
            <w:pPr>
              <w:spacing w:before="120" w:after="120" w:line="276" w:lineRule="auto"/>
              <w:rPr>
                <w:sz w:val="22"/>
                <w:szCs w:val="22"/>
              </w:rPr>
            </w:pPr>
            <w:r w:rsidRPr="007F2C06">
              <w:rPr>
                <w:sz w:val="22"/>
                <w:szCs w:val="22"/>
              </w:rPr>
              <w:t>2+</w:t>
            </w:r>
          </w:p>
        </w:tc>
      </w:tr>
      <w:tr w:rsidR="007F2C06" w:rsidRPr="007F2C06" w14:paraId="0910A8E2" w14:textId="77777777" w:rsidTr="006315DC">
        <w:trPr>
          <w:tblCellSpacing w:w="15" w:type="dxa"/>
        </w:trPr>
        <w:tc>
          <w:tcPr>
            <w:tcW w:w="0" w:type="auto"/>
            <w:vAlign w:val="center"/>
            <w:hideMark/>
          </w:tcPr>
          <w:p w14:paraId="72CC9F1B" w14:textId="6AA69D0A" w:rsidR="007F2C06" w:rsidRPr="007F2C06" w:rsidRDefault="005C1FC8" w:rsidP="007F2C06">
            <w:pPr>
              <w:spacing w:before="120" w:after="120" w:line="276" w:lineRule="auto"/>
              <w:rPr>
                <w:sz w:val="22"/>
                <w:szCs w:val="22"/>
              </w:rPr>
            </w:pPr>
            <w:r w:rsidRPr="005C1FC8">
              <w:rPr>
                <w:sz w:val="22"/>
                <w:szCs w:val="22"/>
              </w:rPr>
              <w:t>Cross-functional delivery satisfaction (quarterly pulse from Revenue, Learning, and Delivery on platform communication, reliability, and delivery follow-through)</w:t>
            </w:r>
          </w:p>
        </w:tc>
        <w:tc>
          <w:tcPr>
            <w:tcW w:w="0" w:type="auto"/>
            <w:vAlign w:val="center"/>
            <w:hideMark/>
          </w:tcPr>
          <w:p w14:paraId="2F00B77C" w14:textId="77777777" w:rsidR="007F2C06" w:rsidRPr="007F2C06" w:rsidRDefault="007F2C06" w:rsidP="007F2C06">
            <w:pPr>
              <w:spacing w:before="120" w:after="120" w:line="276" w:lineRule="auto"/>
              <w:rPr>
                <w:sz w:val="22"/>
                <w:szCs w:val="22"/>
              </w:rPr>
            </w:pPr>
            <w:r w:rsidRPr="007F2C06">
              <w:rPr>
                <w:sz w:val="22"/>
                <w:szCs w:val="22"/>
              </w:rPr>
              <w:t>All +/Green</w:t>
            </w:r>
          </w:p>
        </w:tc>
        <w:tc>
          <w:tcPr>
            <w:tcW w:w="0" w:type="auto"/>
            <w:vAlign w:val="center"/>
            <w:hideMark/>
          </w:tcPr>
          <w:p w14:paraId="498BE072" w14:textId="77777777" w:rsidR="007F2C06" w:rsidRPr="007F2C06" w:rsidRDefault="007F2C06" w:rsidP="007F2C06">
            <w:pPr>
              <w:spacing w:before="120" w:after="120" w:line="276" w:lineRule="auto"/>
              <w:rPr>
                <w:sz w:val="22"/>
                <w:szCs w:val="22"/>
              </w:rPr>
            </w:pPr>
            <w:r w:rsidRPr="007F2C06">
              <w:rPr>
                <w:sz w:val="22"/>
                <w:szCs w:val="22"/>
              </w:rPr>
              <w:t>1 neutral</w:t>
            </w:r>
          </w:p>
        </w:tc>
        <w:tc>
          <w:tcPr>
            <w:tcW w:w="0" w:type="auto"/>
            <w:vAlign w:val="center"/>
            <w:hideMark/>
          </w:tcPr>
          <w:p w14:paraId="162E4B6F" w14:textId="77777777" w:rsidR="007F2C06" w:rsidRPr="007F2C06" w:rsidRDefault="007F2C06" w:rsidP="007F2C06">
            <w:pPr>
              <w:spacing w:before="120" w:after="120" w:line="276" w:lineRule="auto"/>
              <w:rPr>
                <w:sz w:val="22"/>
                <w:szCs w:val="22"/>
              </w:rPr>
            </w:pPr>
            <w:r w:rsidRPr="007F2C06">
              <w:rPr>
                <w:sz w:val="22"/>
                <w:szCs w:val="22"/>
              </w:rPr>
              <w:t>1+ negative</w:t>
            </w:r>
          </w:p>
        </w:tc>
      </w:tr>
    </w:tbl>
    <w:p w14:paraId="5F2BAB7C" w14:textId="02DF5D27" w:rsidR="007F2C06" w:rsidRPr="007F2C06" w:rsidRDefault="007F2C06" w:rsidP="007F2C06">
      <w:pPr>
        <w:spacing w:before="120" w:after="120" w:line="276" w:lineRule="auto"/>
        <w:rPr>
          <w:sz w:val="22"/>
          <w:szCs w:val="22"/>
        </w:rPr>
      </w:pPr>
    </w:p>
    <w:p w14:paraId="295E9588" w14:textId="77777777" w:rsidR="007F2C06" w:rsidRPr="007F2C06" w:rsidRDefault="007F2C06" w:rsidP="006315DC">
      <w:pPr>
        <w:pStyle w:val="Heading2"/>
      </w:pPr>
      <w:r w:rsidRPr="007F2C06">
        <w:t>Rocks</w:t>
      </w:r>
    </w:p>
    <w:p w14:paraId="2C9B41F2" w14:textId="77777777" w:rsidR="007F2C06" w:rsidRPr="007F2C06" w:rsidRDefault="007F2C06" w:rsidP="007F2C06">
      <w:pPr>
        <w:spacing w:before="120" w:after="120" w:line="276" w:lineRule="auto"/>
        <w:rPr>
          <w:sz w:val="22"/>
          <w:szCs w:val="22"/>
        </w:rPr>
      </w:pPr>
      <w:r w:rsidRPr="007F2C06">
        <w:rPr>
          <w:i/>
          <w:iCs/>
          <w:sz w:val="22"/>
          <w:szCs w:val="22"/>
        </w:rPr>
        <w:t>Quarterly Rocks for this seat are set at Annual and Quarterly Planning sessions and tracked weekly in the L10 Scorecard.</w:t>
      </w:r>
    </w:p>
    <w:tbl>
      <w:tblPr>
        <w:tblW w:w="9297"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06"/>
        <w:gridCol w:w="3997"/>
        <w:gridCol w:w="1324"/>
        <w:gridCol w:w="2570"/>
      </w:tblGrid>
      <w:tr w:rsidR="007F2C06" w:rsidRPr="007F2C06" w14:paraId="2E8AE32B" w14:textId="77777777" w:rsidTr="00492872">
        <w:trPr>
          <w:trHeight w:val="554"/>
          <w:tblHeader/>
          <w:tblCellSpacing w:w="15" w:type="dxa"/>
        </w:trPr>
        <w:tc>
          <w:tcPr>
            <w:tcW w:w="0" w:type="auto"/>
            <w:vAlign w:val="center"/>
            <w:hideMark/>
          </w:tcPr>
          <w:p w14:paraId="5B3DBBF3" w14:textId="77777777" w:rsidR="007F2C06" w:rsidRPr="007F2C06" w:rsidRDefault="007F2C06" w:rsidP="007F2C06">
            <w:pPr>
              <w:spacing w:before="120" w:after="120" w:line="276" w:lineRule="auto"/>
              <w:rPr>
                <w:b/>
                <w:bCs/>
                <w:sz w:val="22"/>
                <w:szCs w:val="22"/>
              </w:rPr>
            </w:pPr>
            <w:r w:rsidRPr="007F2C06">
              <w:rPr>
                <w:b/>
                <w:bCs/>
                <w:sz w:val="22"/>
                <w:szCs w:val="22"/>
              </w:rPr>
              <w:t>Rock</w:t>
            </w:r>
          </w:p>
        </w:tc>
        <w:tc>
          <w:tcPr>
            <w:tcW w:w="0" w:type="auto"/>
            <w:vAlign w:val="center"/>
            <w:hideMark/>
          </w:tcPr>
          <w:p w14:paraId="6A604DB7" w14:textId="77777777" w:rsidR="007F2C06" w:rsidRPr="007F2C06" w:rsidRDefault="007F2C06" w:rsidP="007F2C06">
            <w:pPr>
              <w:spacing w:before="120" w:after="120" w:line="276" w:lineRule="auto"/>
              <w:rPr>
                <w:b/>
                <w:bCs/>
                <w:sz w:val="22"/>
                <w:szCs w:val="22"/>
              </w:rPr>
            </w:pPr>
            <w:r w:rsidRPr="007F2C06">
              <w:rPr>
                <w:b/>
                <w:bCs/>
                <w:sz w:val="22"/>
                <w:szCs w:val="22"/>
              </w:rPr>
              <w:t>Owner</w:t>
            </w:r>
          </w:p>
        </w:tc>
        <w:tc>
          <w:tcPr>
            <w:tcW w:w="0" w:type="auto"/>
            <w:vAlign w:val="center"/>
            <w:hideMark/>
          </w:tcPr>
          <w:p w14:paraId="0B9249AA" w14:textId="77777777" w:rsidR="007F2C06" w:rsidRPr="007F2C06" w:rsidRDefault="007F2C06" w:rsidP="007F2C06">
            <w:pPr>
              <w:spacing w:before="120" w:after="120" w:line="276" w:lineRule="auto"/>
              <w:rPr>
                <w:b/>
                <w:bCs/>
                <w:sz w:val="22"/>
                <w:szCs w:val="22"/>
              </w:rPr>
            </w:pPr>
            <w:r w:rsidRPr="007F2C06">
              <w:rPr>
                <w:b/>
                <w:bCs/>
                <w:sz w:val="22"/>
                <w:szCs w:val="22"/>
              </w:rPr>
              <w:t>Due Date</w:t>
            </w:r>
          </w:p>
        </w:tc>
        <w:tc>
          <w:tcPr>
            <w:tcW w:w="0" w:type="auto"/>
            <w:vAlign w:val="center"/>
            <w:hideMark/>
          </w:tcPr>
          <w:p w14:paraId="0620AC9E" w14:textId="77777777" w:rsidR="007F2C06" w:rsidRPr="007F2C06" w:rsidRDefault="007F2C06" w:rsidP="007F2C06">
            <w:pPr>
              <w:spacing w:before="120" w:after="120" w:line="276" w:lineRule="auto"/>
              <w:rPr>
                <w:b/>
                <w:bCs/>
                <w:sz w:val="22"/>
                <w:szCs w:val="22"/>
              </w:rPr>
            </w:pPr>
            <w:r w:rsidRPr="007F2C06">
              <w:rPr>
                <w:b/>
                <w:bCs/>
                <w:sz w:val="22"/>
                <w:szCs w:val="22"/>
              </w:rPr>
              <w:t>Status</w:t>
            </w:r>
          </w:p>
        </w:tc>
      </w:tr>
      <w:tr w:rsidR="00492872" w:rsidRPr="007F2C06" w14:paraId="2FECE486" w14:textId="77777777" w:rsidTr="00492872">
        <w:trPr>
          <w:trHeight w:val="554"/>
          <w:tblCellSpacing w:w="15" w:type="dxa"/>
        </w:trPr>
        <w:tc>
          <w:tcPr>
            <w:tcW w:w="0" w:type="auto"/>
            <w:vAlign w:val="center"/>
            <w:hideMark/>
          </w:tcPr>
          <w:p w14:paraId="2139C430" w14:textId="51ED1D1F" w:rsidR="00492872" w:rsidRPr="007F2C06" w:rsidRDefault="00492872" w:rsidP="00492872">
            <w:pPr>
              <w:spacing w:before="120" w:after="120" w:line="276" w:lineRule="auto"/>
              <w:rPr>
                <w:sz w:val="22"/>
                <w:szCs w:val="22"/>
              </w:rPr>
            </w:pPr>
            <w:r w:rsidRPr="007F2C06">
              <w:rPr>
                <w:sz w:val="22"/>
                <w:szCs w:val="22"/>
              </w:rPr>
              <w:t>[Q Rock 1]</w:t>
            </w:r>
          </w:p>
        </w:tc>
        <w:tc>
          <w:tcPr>
            <w:tcW w:w="0" w:type="auto"/>
            <w:vAlign w:val="center"/>
            <w:hideMark/>
          </w:tcPr>
          <w:p w14:paraId="40281791" w14:textId="7ADEEAEC" w:rsidR="00492872" w:rsidRPr="007F2C06" w:rsidRDefault="00492872" w:rsidP="00492872">
            <w:pPr>
              <w:spacing w:before="120" w:after="120" w:line="276" w:lineRule="auto"/>
              <w:rPr>
                <w:sz w:val="22"/>
                <w:szCs w:val="22"/>
              </w:rPr>
            </w:pPr>
            <w:r>
              <w:rPr>
                <w:sz w:val="22"/>
                <w:szCs w:val="22"/>
              </w:rPr>
              <w:t xml:space="preserve">Head of Platform &amp; </w:t>
            </w:r>
            <w:r w:rsidR="002B25E7">
              <w:rPr>
                <w:sz w:val="22"/>
                <w:szCs w:val="22"/>
              </w:rPr>
              <w:t>Technology</w:t>
            </w:r>
          </w:p>
        </w:tc>
        <w:tc>
          <w:tcPr>
            <w:tcW w:w="0" w:type="auto"/>
            <w:vAlign w:val="center"/>
            <w:hideMark/>
          </w:tcPr>
          <w:p w14:paraId="5D1CDD02" w14:textId="1AACFA19" w:rsidR="00492872" w:rsidRPr="007F2C06" w:rsidRDefault="00492872" w:rsidP="00492872">
            <w:pPr>
              <w:spacing w:before="120" w:after="120" w:line="276" w:lineRule="auto"/>
              <w:rPr>
                <w:sz w:val="22"/>
                <w:szCs w:val="22"/>
              </w:rPr>
            </w:pPr>
            <w:r w:rsidRPr="007F2C06">
              <w:rPr>
                <w:sz w:val="22"/>
                <w:szCs w:val="22"/>
              </w:rPr>
              <w:t>[Date]</w:t>
            </w:r>
          </w:p>
        </w:tc>
        <w:tc>
          <w:tcPr>
            <w:tcW w:w="0" w:type="auto"/>
            <w:vAlign w:val="center"/>
            <w:hideMark/>
          </w:tcPr>
          <w:p w14:paraId="37576C92" w14:textId="77777777" w:rsidR="00492872" w:rsidRPr="007F2C06" w:rsidRDefault="00492872" w:rsidP="00492872">
            <w:pPr>
              <w:spacing w:before="120" w:after="120" w:line="276" w:lineRule="auto"/>
              <w:rPr>
                <w:sz w:val="22"/>
                <w:szCs w:val="22"/>
              </w:rPr>
            </w:pPr>
            <w:r w:rsidRPr="007F2C06">
              <w:rPr>
                <w:sz w:val="22"/>
                <w:szCs w:val="22"/>
              </w:rPr>
              <w:t>On Track / Off Track</w:t>
            </w:r>
          </w:p>
        </w:tc>
      </w:tr>
      <w:tr w:rsidR="007F2C06" w:rsidRPr="007F2C06" w14:paraId="651C9719" w14:textId="77777777" w:rsidTr="00492872">
        <w:trPr>
          <w:trHeight w:val="566"/>
          <w:tblCellSpacing w:w="15" w:type="dxa"/>
        </w:trPr>
        <w:tc>
          <w:tcPr>
            <w:tcW w:w="0" w:type="auto"/>
            <w:vAlign w:val="center"/>
            <w:hideMark/>
          </w:tcPr>
          <w:p w14:paraId="2E07A719" w14:textId="77777777" w:rsidR="007F2C06" w:rsidRPr="007F2C06" w:rsidRDefault="007F2C06" w:rsidP="007F2C06">
            <w:pPr>
              <w:spacing w:before="120" w:after="120" w:line="276" w:lineRule="auto"/>
              <w:rPr>
                <w:sz w:val="22"/>
                <w:szCs w:val="22"/>
              </w:rPr>
            </w:pPr>
            <w:r w:rsidRPr="007F2C06">
              <w:rPr>
                <w:sz w:val="22"/>
                <w:szCs w:val="22"/>
              </w:rPr>
              <w:lastRenderedPageBreak/>
              <w:t>[Q Rock 2]</w:t>
            </w:r>
          </w:p>
        </w:tc>
        <w:tc>
          <w:tcPr>
            <w:tcW w:w="0" w:type="auto"/>
            <w:vAlign w:val="center"/>
            <w:hideMark/>
          </w:tcPr>
          <w:p w14:paraId="76A22952" w14:textId="1BAE739B" w:rsidR="007F2C06" w:rsidRPr="007F2C06" w:rsidRDefault="007D4185" w:rsidP="007F2C06">
            <w:pPr>
              <w:spacing w:before="120" w:after="120" w:line="276" w:lineRule="auto"/>
              <w:rPr>
                <w:sz w:val="22"/>
                <w:szCs w:val="22"/>
              </w:rPr>
            </w:pPr>
            <w:r>
              <w:rPr>
                <w:sz w:val="22"/>
                <w:szCs w:val="22"/>
              </w:rPr>
              <w:t xml:space="preserve">Head of Platform &amp; </w:t>
            </w:r>
            <w:r w:rsidR="002B25E7">
              <w:rPr>
                <w:sz w:val="22"/>
                <w:szCs w:val="22"/>
              </w:rPr>
              <w:t>Technology</w:t>
            </w:r>
          </w:p>
        </w:tc>
        <w:tc>
          <w:tcPr>
            <w:tcW w:w="0" w:type="auto"/>
            <w:vAlign w:val="center"/>
            <w:hideMark/>
          </w:tcPr>
          <w:p w14:paraId="46181451" w14:textId="77777777" w:rsidR="007F2C06" w:rsidRPr="007F2C06" w:rsidRDefault="007F2C06" w:rsidP="007F2C06">
            <w:pPr>
              <w:spacing w:before="120" w:after="120" w:line="276" w:lineRule="auto"/>
              <w:rPr>
                <w:sz w:val="22"/>
                <w:szCs w:val="22"/>
              </w:rPr>
            </w:pPr>
            <w:r w:rsidRPr="007F2C06">
              <w:rPr>
                <w:sz w:val="22"/>
                <w:szCs w:val="22"/>
              </w:rPr>
              <w:t>[Date]</w:t>
            </w:r>
          </w:p>
        </w:tc>
        <w:tc>
          <w:tcPr>
            <w:tcW w:w="0" w:type="auto"/>
            <w:vAlign w:val="center"/>
            <w:hideMark/>
          </w:tcPr>
          <w:p w14:paraId="24D04610" w14:textId="77777777" w:rsidR="007F2C06" w:rsidRPr="007F2C06" w:rsidRDefault="007F2C06" w:rsidP="007F2C06">
            <w:pPr>
              <w:spacing w:before="120" w:after="120" w:line="276" w:lineRule="auto"/>
              <w:rPr>
                <w:sz w:val="22"/>
                <w:szCs w:val="22"/>
              </w:rPr>
            </w:pPr>
            <w:r w:rsidRPr="007F2C06">
              <w:rPr>
                <w:sz w:val="22"/>
                <w:szCs w:val="22"/>
              </w:rPr>
              <w:t>On Track / Off Track</w:t>
            </w:r>
          </w:p>
        </w:tc>
      </w:tr>
      <w:tr w:rsidR="007F2C06" w:rsidRPr="007F2C06" w14:paraId="56B4B1C5" w14:textId="77777777" w:rsidTr="00492872">
        <w:trPr>
          <w:trHeight w:val="542"/>
          <w:tblCellSpacing w:w="15" w:type="dxa"/>
        </w:trPr>
        <w:tc>
          <w:tcPr>
            <w:tcW w:w="0" w:type="auto"/>
            <w:vAlign w:val="center"/>
            <w:hideMark/>
          </w:tcPr>
          <w:p w14:paraId="14DD7845" w14:textId="77777777" w:rsidR="007F2C06" w:rsidRPr="007F2C06" w:rsidRDefault="007F2C06" w:rsidP="007F2C06">
            <w:pPr>
              <w:spacing w:before="120" w:after="120" w:line="276" w:lineRule="auto"/>
              <w:rPr>
                <w:sz w:val="22"/>
                <w:szCs w:val="22"/>
              </w:rPr>
            </w:pPr>
            <w:r w:rsidRPr="007F2C06">
              <w:rPr>
                <w:sz w:val="22"/>
                <w:szCs w:val="22"/>
              </w:rPr>
              <w:t>[Q Rock 3]</w:t>
            </w:r>
          </w:p>
        </w:tc>
        <w:tc>
          <w:tcPr>
            <w:tcW w:w="0" w:type="auto"/>
            <w:vAlign w:val="center"/>
            <w:hideMark/>
          </w:tcPr>
          <w:p w14:paraId="0F5BAEE9" w14:textId="1F84BD5C" w:rsidR="007F2C06" w:rsidRPr="007F2C06" w:rsidRDefault="007D4185" w:rsidP="007F2C06">
            <w:pPr>
              <w:spacing w:before="120" w:after="120" w:line="276" w:lineRule="auto"/>
              <w:rPr>
                <w:sz w:val="22"/>
                <w:szCs w:val="22"/>
              </w:rPr>
            </w:pPr>
            <w:r>
              <w:rPr>
                <w:sz w:val="22"/>
                <w:szCs w:val="22"/>
              </w:rPr>
              <w:t xml:space="preserve">Head of Platform &amp; </w:t>
            </w:r>
            <w:r w:rsidR="002B25E7">
              <w:rPr>
                <w:sz w:val="22"/>
                <w:szCs w:val="22"/>
              </w:rPr>
              <w:t>Technology</w:t>
            </w:r>
          </w:p>
        </w:tc>
        <w:tc>
          <w:tcPr>
            <w:tcW w:w="0" w:type="auto"/>
            <w:vAlign w:val="center"/>
            <w:hideMark/>
          </w:tcPr>
          <w:p w14:paraId="4B51CAD4" w14:textId="77777777" w:rsidR="007F2C06" w:rsidRPr="007F2C06" w:rsidRDefault="007F2C06" w:rsidP="007F2C06">
            <w:pPr>
              <w:spacing w:before="120" w:after="120" w:line="276" w:lineRule="auto"/>
              <w:rPr>
                <w:sz w:val="22"/>
                <w:szCs w:val="22"/>
              </w:rPr>
            </w:pPr>
            <w:r w:rsidRPr="007F2C06">
              <w:rPr>
                <w:sz w:val="22"/>
                <w:szCs w:val="22"/>
              </w:rPr>
              <w:t>[Date]</w:t>
            </w:r>
          </w:p>
        </w:tc>
        <w:tc>
          <w:tcPr>
            <w:tcW w:w="0" w:type="auto"/>
            <w:vAlign w:val="center"/>
            <w:hideMark/>
          </w:tcPr>
          <w:p w14:paraId="1BDF0AF9" w14:textId="77777777" w:rsidR="007F2C06" w:rsidRPr="007F2C06" w:rsidRDefault="007F2C06" w:rsidP="007F2C06">
            <w:pPr>
              <w:spacing w:before="120" w:after="120" w:line="276" w:lineRule="auto"/>
              <w:rPr>
                <w:sz w:val="22"/>
                <w:szCs w:val="22"/>
              </w:rPr>
            </w:pPr>
            <w:r w:rsidRPr="007F2C06">
              <w:rPr>
                <w:sz w:val="22"/>
                <w:szCs w:val="22"/>
              </w:rPr>
              <w:t>On Track / Off Track</w:t>
            </w:r>
          </w:p>
        </w:tc>
      </w:tr>
    </w:tbl>
    <w:p w14:paraId="6D14BF0F" w14:textId="42641062" w:rsidR="007F2C06" w:rsidRPr="007F2C06" w:rsidRDefault="007F2C06" w:rsidP="007F2C06">
      <w:pPr>
        <w:spacing w:before="120" w:after="120" w:line="276" w:lineRule="auto"/>
        <w:rPr>
          <w:sz w:val="22"/>
          <w:szCs w:val="22"/>
        </w:rPr>
      </w:pPr>
    </w:p>
    <w:p w14:paraId="4FF2A340" w14:textId="77777777" w:rsidR="007F2C06" w:rsidRPr="007F2C06" w:rsidRDefault="007F2C06" w:rsidP="006315DC">
      <w:pPr>
        <w:pStyle w:val="Heading2"/>
      </w:pPr>
      <w:r w:rsidRPr="007F2C06">
        <w:t>People Analyzer</w:t>
      </w:r>
    </w:p>
    <w:tbl>
      <w:tblPr>
        <w:tblW w:w="10014" w:type="dxa"/>
        <w:tblLook w:val="04A0" w:firstRow="1" w:lastRow="0" w:firstColumn="1" w:lastColumn="0" w:noHBand="0" w:noVBand="1"/>
      </w:tblPr>
      <w:tblGrid>
        <w:gridCol w:w="2263"/>
        <w:gridCol w:w="4820"/>
        <w:gridCol w:w="1134"/>
        <w:gridCol w:w="960"/>
        <w:gridCol w:w="837"/>
      </w:tblGrid>
      <w:tr w:rsidR="006315DC" w:rsidRPr="006315DC" w14:paraId="345DA252" w14:textId="77777777" w:rsidTr="006315DC">
        <w:trPr>
          <w:trHeight w:val="296"/>
        </w:trPr>
        <w:tc>
          <w:tcPr>
            <w:tcW w:w="2263" w:type="dxa"/>
            <w:tcBorders>
              <w:top w:val="single" w:sz="4" w:space="0" w:color="auto"/>
              <w:left w:val="single" w:sz="4" w:space="0" w:color="auto"/>
              <w:bottom w:val="single" w:sz="4" w:space="0" w:color="auto"/>
              <w:right w:val="single" w:sz="4" w:space="0" w:color="auto"/>
            </w:tcBorders>
            <w:vAlign w:val="center"/>
            <w:hideMark/>
          </w:tcPr>
          <w:p w14:paraId="29E326F8" w14:textId="77777777" w:rsidR="006315DC" w:rsidRPr="006315DC" w:rsidRDefault="006315DC" w:rsidP="006315DC">
            <w:pPr>
              <w:spacing w:after="0" w:line="240" w:lineRule="auto"/>
              <w:rPr>
                <w:rFonts w:ascii="Aptos" w:eastAsia="Times New Roman" w:hAnsi="Aptos" w:cs="Times New Roman"/>
                <w:b/>
                <w:bCs/>
                <w:color w:val="000000"/>
                <w:kern w:val="0"/>
                <w:sz w:val="22"/>
                <w:szCs w:val="22"/>
                <w:lang w:eastAsia="en-CA"/>
                <w14:ligatures w14:val="none"/>
              </w:rPr>
            </w:pPr>
            <w:r w:rsidRPr="006315DC">
              <w:rPr>
                <w:rFonts w:ascii="Aptos" w:eastAsia="Times New Roman" w:hAnsi="Aptos" w:cs="Times New Roman"/>
                <w:b/>
                <w:bCs/>
                <w:color w:val="000000"/>
                <w:kern w:val="0"/>
                <w:sz w:val="22"/>
                <w:szCs w:val="22"/>
                <w:lang w:eastAsia="en-CA"/>
                <w14:ligatures w14:val="none"/>
              </w:rPr>
              <w:t>Lens</w:t>
            </w:r>
          </w:p>
        </w:tc>
        <w:tc>
          <w:tcPr>
            <w:tcW w:w="4820" w:type="dxa"/>
            <w:tcBorders>
              <w:top w:val="single" w:sz="4" w:space="0" w:color="auto"/>
              <w:left w:val="nil"/>
              <w:bottom w:val="single" w:sz="4" w:space="0" w:color="auto"/>
              <w:right w:val="single" w:sz="4" w:space="0" w:color="auto"/>
            </w:tcBorders>
            <w:vAlign w:val="center"/>
            <w:hideMark/>
          </w:tcPr>
          <w:p w14:paraId="0A5AC4D3" w14:textId="77777777" w:rsidR="006315DC" w:rsidRPr="006315DC" w:rsidRDefault="006315DC" w:rsidP="006315DC">
            <w:pPr>
              <w:spacing w:after="0" w:line="240" w:lineRule="auto"/>
              <w:rPr>
                <w:rFonts w:ascii="Aptos" w:eastAsia="Times New Roman" w:hAnsi="Aptos" w:cs="Times New Roman"/>
                <w:b/>
                <w:bCs/>
                <w:color w:val="000000"/>
                <w:kern w:val="0"/>
                <w:sz w:val="22"/>
                <w:szCs w:val="22"/>
                <w:lang w:eastAsia="en-CA"/>
                <w14:ligatures w14:val="none"/>
              </w:rPr>
            </w:pPr>
            <w:r w:rsidRPr="006315DC">
              <w:rPr>
                <w:rFonts w:ascii="Aptos" w:eastAsia="Times New Roman" w:hAnsi="Aptos" w:cs="Times New Roman"/>
                <w:b/>
                <w:bCs/>
                <w:color w:val="000000"/>
                <w:kern w:val="0"/>
                <w:sz w:val="22"/>
                <w:szCs w:val="22"/>
                <w:lang w:eastAsia="en-CA"/>
                <w14:ligatures w14:val="none"/>
              </w:rPr>
              <w:t>Evaluative Question</w:t>
            </w:r>
          </w:p>
        </w:tc>
        <w:tc>
          <w:tcPr>
            <w:tcW w:w="1134" w:type="dxa"/>
            <w:tcBorders>
              <w:top w:val="single" w:sz="4" w:space="0" w:color="auto"/>
              <w:left w:val="nil"/>
              <w:bottom w:val="single" w:sz="4" w:space="0" w:color="auto"/>
              <w:right w:val="single" w:sz="4" w:space="0" w:color="auto"/>
            </w:tcBorders>
            <w:vAlign w:val="center"/>
            <w:hideMark/>
          </w:tcPr>
          <w:p w14:paraId="573D8621" w14:textId="77777777" w:rsidR="006315DC" w:rsidRPr="006315DC" w:rsidRDefault="006315DC" w:rsidP="006315DC">
            <w:pPr>
              <w:spacing w:after="0" w:line="240" w:lineRule="auto"/>
              <w:jc w:val="center"/>
              <w:rPr>
                <w:rFonts w:ascii="Aptos" w:eastAsia="Times New Roman" w:hAnsi="Aptos" w:cs="Times New Roman"/>
                <w:b/>
                <w:bCs/>
                <w:color w:val="000000"/>
                <w:kern w:val="0"/>
                <w:sz w:val="22"/>
                <w:szCs w:val="22"/>
                <w:lang w:eastAsia="en-CA"/>
                <w14:ligatures w14:val="none"/>
              </w:rPr>
            </w:pPr>
            <w:r w:rsidRPr="006315DC">
              <w:rPr>
                <w:rFonts w:ascii="Aptos" w:eastAsia="Times New Roman" w:hAnsi="Aptos" w:cs="Times New Roman"/>
                <w:b/>
                <w:bCs/>
                <w:color w:val="000000"/>
                <w:kern w:val="0"/>
                <w:sz w:val="22"/>
                <w:szCs w:val="22"/>
                <w:lang w:eastAsia="en-CA"/>
                <w14:ligatures w14:val="none"/>
              </w:rPr>
              <w:t>+</w:t>
            </w:r>
          </w:p>
        </w:tc>
        <w:tc>
          <w:tcPr>
            <w:tcW w:w="960" w:type="dxa"/>
            <w:tcBorders>
              <w:top w:val="single" w:sz="4" w:space="0" w:color="auto"/>
              <w:left w:val="nil"/>
              <w:bottom w:val="single" w:sz="4" w:space="0" w:color="auto"/>
              <w:right w:val="single" w:sz="4" w:space="0" w:color="auto"/>
            </w:tcBorders>
            <w:vAlign w:val="center"/>
            <w:hideMark/>
          </w:tcPr>
          <w:p w14:paraId="6E4F71A8" w14:textId="77777777" w:rsidR="006315DC" w:rsidRPr="006315DC" w:rsidRDefault="006315DC" w:rsidP="006315DC">
            <w:pPr>
              <w:spacing w:after="0" w:line="240" w:lineRule="auto"/>
              <w:jc w:val="center"/>
              <w:rPr>
                <w:rFonts w:ascii="Aptos" w:eastAsia="Times New Roman" w:hAnsi="Aptos" w:cs="Times New Roman"/>
                <w:b/>
                <w:bCs/>
                <w:color w:val="000000"/>
                <w:kern w:val="0"/>
                <w:sz w:val="22"/>
                <w:szCs w:val="22"/>
                <w:lang w:eastAsia="en-CA"/>
                <w14:ligatures w14:val="none"/>
              </w:rPr>
            </w:pPr>
            <w:r w:rsidRPr="006315DC">
              <w:rPr>
                <w:rFonts w:ascii="Aptos" w:eastAsia="Times New Roman" w:hAnsi="Aptos" w:cs="Times New Roman"/>
                <w:b/>
                <w:bCs/>
                <w:color w:val="000000"/>
                <w:kern w:val="0"/>
                <w:sz w:val="22"/>
                <w:szCs w:val="22"/>
                <w:lang w:eastAsia="en-CA"/>
                <w14:ligatures w14:val="none"/>
              </w:rPr>
              <w:t>+/–</w:t>
            </w:r>
          </w:p>
        </w:tc>
        <w:tc>
          <w:tcPr>
            <w:tcW w:w="837" w:type="dxa"/>
            <w:tcBorders>
              <w:top w:val="single" w:sz="4" w:space="0" w:color="auto"/>
              <w:left w:val="nil"/>
              <w:bottom w:val="single" w:sz="4" w:space="0" w:color="auto"/>
              <w:right w:val="single" w:sz="4" w:space="0" w:color="auto"/>
            </w:tcBorders>
            <w:vAlign w:val="center"/>
            <w:hideMark/>
          </w:tcPr>
          <w:p w14:paraId="78C839C8" w14:textId="77777777" w:rsidR="006315DC" w:rsidRPr="006315DC" w:rsidRDefault="006315DC" w:rsidP="006315DC">
            <w:pPr>
              <w:spacing w:after="0" w:line="240" w:lineRule="auto"/>
              <w:jc w:val="center"/>
              <w:rPr>
                <w:rFonts w:ascii="Aptos" w:eastAsia="Times New Roman" w:hAnsi="Aptos" w:cs="Times New Roman"/>
                <w:b/>
                <w:bCs/>
                <w:color w:val="000000"/>
                <w:kern w:val="0"/>
                <w:sz w:val="22"/>
                <w:szCs w:val="22"/>
                <w:lang w:eastAsia="en-CA"/>
                <w14:ligatures w14:val="none"/>
              </w:rPr>
            </w:pPr>
            <w:r w:rsidRPr="006315DC">
              <w:rPr>
                <w:rFonts w:ascii="Aptos" w:eastAsia="Times New Roman" w:hAnsi="Aptos" w:cs="Times New Roman"/>
                <w:b/>
                <w:bCs/>
                <w:color w:val="000000"/>
                <w:kern w:val="0"/>
                <w:sz w:val="22"/>
                <w:szCs w:val="22"/>
                <w:lang w:eastAsia="en-CA"/>
                <w14:ligatures w14:val="none"/>
              </w:rPr>
              <w:t>–</w:t>
            </w:r>
          </w:p>
        </w:tc>
      </w:tr>
      <w:tr w:rsidR="006315DC" w:rsidRPr="006315DC" w14:paraId="47726DDA"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0728F697"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We are Accountable</w:t>
            </w:r>
          </w:p>
        </w:tc>
        <w:tc>
          <w:tcPr>
            <w:tcW w:w="4820" w:type="dxa"/>
            <w:tcBorders>
              <w:top w:val="nil"/>
              <w:left w:val="nil"/>
              <w:bottom w:val="single" w:sz="4" w:space="0" w:color="auto"/>
              <w:right w:val="single" w:sz="4" w:space="0" w:color="auto"/>
            </w:tcBorders>
            <w:vAlign w:val="center"/>
            <w:hideMark/>
          </w:tcPr>
          <w:p w14:paraId="4988A751" w14:textId="2A4C706A"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Does this person own platform delivery outcomes</w:t>
            </w:r>
            <w:r>
              <w:rPr>
                <w:rFonts w:ascii="Aptos" w:eastAsia="Times New Roman" w:hAnsi="Aptos" w:cs="Times New Roman"/>
                <w:color w:val="000000"/>
                <w:kern w:val="0"/>
                <w:sz w:val="22"/>
                <w:szCs w:val="22"/>
                <w:lang w:eastAsia="en-CA"/>
                <w14:ligatures w14:val="none"/>
              </w:rPr>
              <w:t>,</w:t>
            </w:r>
            <w:r w:rsidRPr="006315DC">
              <w:rPr>
                <w:rFonts w:ascii="Aptos" w:eastAsia="Times New Roman" w:hAnsi="Aptos" w:cs="Times New Roman"/>
                <w:color w:val="000000"/>
                <w:kern w:val="0"/>
                <w:sz w:val="22"/>
                <w:szCs w:val="22"/>
                <w:lang w:eastAsia="en-CA"/>
                <w14:ligatures w14:val="none"/>
              </w:rPr>
              <w:t xml:space="preserve"> communicating proactively when commitments are at risk and bringing solutions, not explanations?</w:t>
            </w:r>
          </w:p>
        </w:tc>
        <w:tc>
          <w:tcPr>
            <w:tcW w:w="1134" w:type="dxa"/>
            <w:tcBorders>
              <w:top w:val="nil"/>
              <w:left w:val="nil"/>
              <w:bottom w:val="single" w:sz="4" w:space="0" w:color="auto"/>
              <w:right w:val="single" w:sz="4" w:space="0" w:color="auto"/>
            </w:tcBorders>
            <w:vAlign w:val="center"/>
            <w:hideMark/>
          </w:tcPr>
          <w:p w14:paraId="1A87AB90"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61CD84AF"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24681175"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69F702CB"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0BED0E74"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We are Curious</w:t>
            </w:r>
          </w:p>
        </w:tc>
        <w:tc>
          <w:tcPr>
            <w:tcW w:w="4820" w:type="dxa"/>
            <w:tcBorders>
              <w:top w:val="nil"/>
              <w:left w:val="nil"/>
              <w:bottom w:val="single" w:sz="4" w:space="0" w:color="auto"/>
              <w:right w:val="single" w:sz="4" w:space="0" w:color="auto"/>
            </w:tcBorders>
            <w:vAlign w:val="center"/>
            <w:hideMark/>
          </w:tcPr>
          <w:p w14:paraId="20502BD8" w14:textId="039C8CD6"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Does this person stay genuinely engaged with emerging technology relevant to WKT's platform strategy and apply that knowledge with business discipline?</w:t>
            </w:r>
          </w:p>
        </w:tc>
        <w:tc>
          <w:tcPr>
            <w:tcW w:w="1134" w:type="dxa"/>
            <w:tcBorders>
              <w:top w:val="nil"/>
              <w:left w:val="nil"/>
              <w:bottom w:val="single" w:sz="4" w:space="0" w:color="auto"/>
              <w:right w:val="single" w:sz="4" w:space="0" w:color="auto"/>
            </w:tcBorders>
            <w:vAlign w:val="center"/>
            <w:hideMark/>
          </w:tcPr>
          <w:p w14:paraId="3EAEBDAF"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50AFAF9A"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7EF0764A"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0369235E"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44332726"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We are Driven</w:t>
            </w:r>
          </w:p>
        </w:tc>
        <w:tc>
          <w:tcPr>
            <w:tcW w:w="4820" w:type="dxa"/>
            <w:tcBorders>
              <w:top w:val="nil"/>
              <w:left w:val="nil"/>
              <w:bottom w:val="single" w:sz="4" w:space="0" w:color="auto"/>
              <w:right w:val="single" w:sz="4" w:space="0" w:color="auto"/>
            </w:tcBorders>
            <w:vAlign w:val="center"/>
            <w:hideMark/>
          </w:tcPr>
          <w:p w14:paraId="7971AAE0" w14:textId="068C324D"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Does this person maintain delivery rigour across all platform streams including the unglamorous infrastructure work with consistent quality?</w:t>
            </w:r>
          </w:p>
        </w:tc>
        <w:tc>
          <w:tcPr>
            <w:tcW w:w="1134" w:type="dxa"/>
            <w:tcBorders>
              <w:top w:val="nil"/>
              <w:left w:val="nil"/>
              <w:bottom w:val="single" w:sz="4" w:space="0" w:color="auto"/>
              <w:right w:val="single" w:sz="4" w:space="0" w:color="auto"/>
            </w:tcBorders>
            <w:vAlign w:val="center"/>
            <w:hideMark/>
          </w:tcPr>
          <w:p w14:paraId="18B55DEC"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00E0D4AB"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4C4B64DC"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5B33C06F"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737E8B1C"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We are Nimble</w:t>
            </w:r>
          </w:p>
        </w:tc>
        <w:tc>
          <w:tcPr>
            <w:tcW w:w="4820" w:type="dxa"/>
            <w:tcBorders>
              <w:top w:val="nil"/>
              <w:left w:val="nil"/>
              <w:bottom w:val="single" w:sz="4" w:space="0" w:color="auto"/>
              <w:right w:val="single" w:sz="4" w:space="0" w:color="auto"/>
            </w:tcBorders>
            <w:vAlign w:val="center"/>
            <w:hideMark/>
          </w:tcPr>
          <w:p w14:paraId="58ABB9B1" w14:textId="7E8FFD1A"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Does this person adjust roadmap priorities and team focus appropriately when business needs change without creating technical debt or team instability?</w:t>
            </w:r>
          </w:p>
        </w:tc>
        <w:tc>
          <w:tcPr>
            <w:tcW w:w="1134" w:type="dxa"/>
            <w:tcBorders>
              <w:top w:val="nil"/>
              <w:left w:val="nil"/>
              <w:bottom w:val="single" w:sz="4" w:space="0" w:color="auto"/>
              <w:right w:val="single" w:sz="4" w:space="0" w:color="auto"/>
            </w:tcBorders>
            <w:vAlign w:val="center"/>
            <w:hideMark/>
          </w:tcPr>
          <w:p w14:paraId="4EFF9357"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3DC45ADB"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30DE4CC4"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7300FC3F"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6B6A5C3B"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We are Relationship-focused</w:t>
            </w:r>
          </w:p>
        </w:tc>
        <w:tc>
          <w:tcPr>
            <w:tcW w:w="4820" w:type="dxa"/>
            <w:tcBorders>
              <w:top w:val="nil"/>
              <w:left w:val="nil"/>
              <w:bottom w:val="single" w:sz="4" w:space="0" w:color="auto"/>
              <w:right w:val="single" w:sz="4" w:space="0" w:color="auto"/>
            </w:tcBorders>
            <w:vAlign w:val="center"/>
            <w:hideMark/>
          </w:tcPr>
          <w:p w14:paraId="6A613193" w14:textId="03368E98" w:rsidR="006315DC" w:rsidRPr="006315DC" w:rsidRDefault="00B94194" w:rsidP="006315DC">
            <w:pPr>
              <w:spacing w:after="0" w:line="240" w:lineRule="auto"/>
              <w:rPr>
                <w:rFonts w:ascii="Aptos" w:eastAsia="Times New Roman" w:hAnsi="Aptos" w:cs="Times New Roman"/>
                <w:color w:val="000000"/>
                <w:kern w:val="0"/>
                <w:sz w:val="22"/>
                <w:szCs w:val="22"/>
                <w:lang w:eastAsia="en-CA"/>
                <w14:ligatures w14:val="none"/>
              </w:rPr>
            </w:pPr>
            <w:r w:rsidRPr="00B94194">
              <w:rPr>
                <w:rFonts w:ascii="Aptos" w:eastAsia="Times New Roman" w:hAnsi="Aptos" w:cs="Times New Roman"/>
                <w:color w:val="000000"/>
                <w:kern w:val="0"/>
                <w:sz w:val="22"/>
                <w:szCs w:val="22"/>
                <w:lang w:eastAsia="en-CA"/>
                <w14:ligatures w14:val="none"/>
              </w:rPr>
              <w:t>Invests in clear, non-technical communication with Revenue, Learning, and Delivery so that platform capacity and constraints are understood and not assumed.</w:t>
            </w:r>
          </w:p>
        </w:tc>
        <w:tc>
          <w:tcPr>
            <w:tcW w:w="1134" w:type="dxa"/>
            <w:tcBorders>
              <w:top w:val="nil"/>
              <w:left w:val="nil"/>
              <w:bottom w:val="single" w:sz="4" w:space="0" w:color="auto"/>
              <w:right w:val="single" w:sz="4" w:space="0" w:color="auto"/>
            </w:tcBorders>
            <w:vAlign w:val="center"/>
            <w:hideMark/>
          </w:tcPr>
          <w:p w14:paraId="2DB7D535"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007B0EF3"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0BF938B4"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5329D13A"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07DA04B3"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Gets It</w:t>
            </w:r>
          </w:p>
        </w:tc>
        <w:tc>
          <w:tcPr>
            <w:tcW w:w="4820" w:type="dxa"/>
            <w:tcBorders>
              <w:top w:val="nil"/>
              <w:left w:val="nil"/>
              <w:bottom w:val="single" w:sz="4" w:space="0" w:color="auto"/>
              <w:right w:val="single" w:sz="4" w:space="0" w:color="auto"/>
            </w:tcBorders>
            <w:vAlign w:val="center"/>
            <w:hideMark/>
          </w:tcPr>
          <w:p w14:paraId="51F2F003" w14:textId="6148D19F"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 xml:space="preserve">Does this person understand that the platform is a </w:t>
            </w:r>
            <w:proofErr w:type="gramStart"/>
            <w:r w:rsidRPr="006315DC">
              <w:rPr>
                <w:rFonts w:ascii="Aptos" w:eastAsia="Times New Roman" w:hAnsi="Aptos" w:cs="Times New Roman"/>
                <w:color w:val="000000"/>
                <w:kern w:val="0"/>
                <w:sz w:val="22"/>
                <w:szCs w:val="22"/>
                <w:lang w:eastAsia="en-CA"/>
                <w14:ligatures w14:val="none"/>
              </w:rPr>
              <w:t>core WKT product and lead technology decisions</w:t>
            </w:r>
            <w:proofErr w:type="gramEnd"/>
            <w:r w:rsidRPr="006315DC">
              <w:rPr>
                <w:rFonts w:ascii="Aptos" w:eastAsia="Times New Roman" w:hAnsi="Aptos" w:cs="Times New Roman"/>
                <w:color w:val="000000"/>
                <w:kern w:val="0"/>
                <w:sz w:val="22"/>
                <w:szCs w:val="22"/>
                <w:lang w:eastAsia="en-CA"/>
                <w14:ligatures w14:val="none"/>
              </w:rPr>
              <w:t xml:space="preserve"> with that accountability, not just technical merit?</w:t>
            </w:r>
          </w:p>
        </w:tc>
        <w:tc>
          <w:tcPr>
            <w:tcW w:w="1134" w:type="dxa"/>
            <w:tcBorders>
              <w:top w:val="nil"/>
              <w:left w:val="nil"/>
              <w:bottom w:val="single" w:sz="4" w:space="0" w:color="auto"/>
              <w:right w:val="single" w:sz="4" w:space="0" w:color="auto"/>
            </w:tcBorders>
            <w:vAlign w:val="center"/>
            <w:hideMark/>
          </w:tcPr>
          <w:p w14:paraId="6FEE8AA3"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2D499078"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7A380BCE"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6BA77CCF" w14:textId="77777777" w:rsidTr="006315DC">
        <w:trPr>
          <w:trHeight w:val="1482"/>
        </w:trPr>
        <w:tc>
          <w:tcPr>
            <w:tcW w:w="2263" w:type="dxa"/>
            <w:tcBorders>
              <w:top w:val="nil"/>
              <w:left w:val="single" w:sz="4" w:space="0" w:color="auto"/>
              <w:bottom w:val="single" w:sz="4" w:space="0" w:color="auto"/>
              <w:right w:val="single" w:sz="4" w:space="0" w:color="auto"/>
            </w:tcBorders>
            <w:vAlign w:val="center"/>
            <w:hideMark/>
          </w:tcPr>
          <w:p w14:paraId="064C6D6C"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Wants It</w:t>
            </w:r>
          </w:p>
        </w:tc>
        <w:tc>
          <w:tcPr>
            <w:tcW w:w="4820" w:type="dxa"/>
            <w:tcBorders>
              <w:top w:val="nil"/>
              <w:left w:val="nil"/>
              <w:bottom w:val="single" w:sz="4" w:space="0" w:color="auto"/>
              <w:right w:val="single" w:sz="4" w:space="0" w:color="auto"/>
            </w:tcBorders>
            <w:vAlign w:val="center"/>
            <w:hideMark/>
          </w:tcPr>
          <w:p w14:paraId="3D0E896C" w14:textId="589AEB91"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Does this person actively want the full scope of this seat including prioritization conflicts, stakeholder communication, and infrastructure governance</w:t>
            </w:r>
            <w:r w:rsidR="00AE7E61">
              <w:rPr>
                <w:rFonts w:ascii="Aptos" w:eastAsia="Times New Roman" w:hAnsi="Aptos" w:cs="Times New Roman"/>
                <w:color w:val="000000"/>
                <w:kern w:val="0"/>
                <w:sz w:val="22"/>
                <w:szCs w:val="22"/>
                <w:lang w:eastAsia="en-CA"/>
                <w14:ligatures w14:val="none"/>
              </w:rPr>
              <w:t>,</w:t>
            </w:r>
            <w:r w:rsidRPr="006315DC">
              <w:rPr>
                <w:rFonts w:ascii="Aptos" w:eastAsia="Times New Roman" w:hAnsi="Aptos" w:cs="Times New Roman"/>
                <w:color w:val="000000"/>
                <w:kern w:val="0"/>
                <w:sz w:val="22"/>
                <w:szCs w:val="22"/>
                <w:lang w:eastAsia="en-CA"/>
                <w14:ligatures w14:val="none"/>
              </w:rPr>
              <w:t xml:space="preserve"> not just the product build?</w:t>
            </w:r>
          </w:p>
        </w:tc>
        <w:tc>
          <w:tcPr>
            <w:tcW w:w="1134" w:type="dxa"/>
            <w:tcBorders>
              <w:top w:val="nil"/>
              <w:left w:val="nil"/>
              <w:bottom w:val="single" w:sz="4" w:space="0" w:color="auto"/>
              <w:right w:val="single" w:sz="4" w:space="0" w:color="auto"/>
            </w:tcBorders>
            <w:vAlign w:val="center"/>
            <w:hideMark/>
          </w:tcPr>
          <w:p w14:paraId="71BACF1F"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26A8BEC4"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32AB2B43"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r w:rsidR="006315DC" w:rsidRPr="006315DC" w14:paraId="416A21EC" w14:textId="77777777" w:rsidTr="006315DC">
        <w:trPr>
          <w:trHeight w:val="1186"/>
        </w:trPr>
        <w:tc>
          <w:tcPr>
            <w:tcW w:w="2263" w:type="dxa"/>
            <w:tcBorders>
              <w:top w:val="nil"/>
              <w:left w:val="single" w:sz="4" w:space="0" w:color="auto"/>
              <w:bottom w:val="single" w:sz="4" w:space="0" w:color="auto"/>
              <w:right w:val="single" w:sz="4" w:space="0" w:color="auto"/>
            </w:tcBorders>
            <w:vAlign w:val="center"/>
            <w:hideMark/>
          </w:tcPr>
          <w:p w14:paraId="136BF861"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Capacity to Do It</w:t>
            </w:r>
          </w:p>
        </w:tc>
        <w:tc>
          <w:tcPr>
            <w:tcW w:w="4820" w:type="dxa"/>
            <w:tcBorders>
              <w:top w:val="nil"/>
              <w:left w:val="nil"/>
              <w:bottom w:val="single" w:sz="4" w:space="0" w:color="auto"/>
              <w:right w:val="single" w:sz="4" w:space="0" w:color="auto"/>
            </w:tcBorders>
            <w:vAlign w:val="center"/>
            <w:hideMark/>
          </w:tcPr>
          <w:p w14:paraId="3024595C" w14:textId="77777777" w:rsidR="006315DC" w:rsidRPr="006315DC" w:rsidRDefault="006315DC" w:rsidP="006315DC">
            <w:pPr>
              <w:spacing w:after="0" w:line="240" w:lineRule="auto"/>
              <w:rPr>
                <w:rFonts w:ascii="Aptos" w:eastAsia="Times New Roman" w:hAnsi="Aptos" w:cs="Times New Roman"/>
                <w:color w:val="000000"/>
                <w:kern w:val="0"/>
                <w:sz w:val="22"/>
                <w:szCs w:val="22"/>
                <w:lang w:eastAsia="en-CA"/>
                <w14:ligatures w14:val="none"/>
              </w:rPr>
            </w:pPr>
            <w:r w:rsidRPr="006315DC">
              <w:rPr>
                <w:rFonts w:ascii="Aptos" w:eastAsia="Times New Roman" w:hAnsi="Aptos" w:cs="Times New Roman"/>
                <w:color w:val="000000"/>
                <w:kern w:val="0"/>
                <w:sz w:val="22"/>
                <w:szCs w:val="22"/>
                <w:lang w:eastAsia="en-CA"/>
                <w14:ligatures w14:val="none"/>
              </w:rPr>
              <w:t>Does this person have the technical depth, leadership range, and delivery discipline to lead a multi-platform function under WKT's current strategic and commercial pressure?</w:t>
            </w:r>
          </w:p>
        </w:tc>
        <w:tc>
          <w:tcPr>
            <w:tcW w:w="1134" w:type="dxa"/>
            <w:tcBorders>
              <w:top w:val="nil"/>
              <w:left w:val="nil"/>
              <w:bottom w:val="single" w:sz="4" w:space="0" w:color="auto"/>
              <w:right w:val="single" w:sz="4" w:space="0" w:color="auto"/>
            </w:tcBorders>
            <w:vAlign w:val="center"/>
            <w:hideMark/>
          </w:tcPr>
          <w:p w14:paraId="7D84FA21"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960" w:type="dxa"/>
            <w:tcBorders>
              <w:top w:val="nil"/>
              <w:left w:val="nil"/>
              <w:bottom w:val="single" w:sz="4" w:space="0" w:color="auto"/>
              <w:right w:val="single" w:sz="4" w:space="0" w:color="auto"/>
            </w:tcBorders>
            <w:vAlign w:val="center"/>
            <w:hideMark/>
          </w:tcPr>
          <w:p w14:paraId="717CD0C7"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c>
          <w:tcPr>
            <w:tcW w:w="837" w:type="dxa"/>
            <w:tcBorders>
              <w:top w:val="nil"/>
              <w:left w:val="nil"/>
              <w:bottom w:val="single" w:sz="4" w:space="0" w:color="auto"/>
              <w:right w:val="single" w:sz="4" w:space="0" w:color="auto"/>
            </w:tcBorders>
            <w:vAlign w:val="center"/>
            <w:hideMark/>
          </w:tcPr>
          <w:p w14:paraId="5C6247D2" w14:textId="77777777" w:rsidR="006315DC" w:rsidRPr="006315DC" w:rsidRDefault="006315DC" w:rsidP="006315DC">
            <w:pPr>
              <w:spacing w:after="0" w:line="240" w:lineRule="auto"/>
              <w:jc w:val="center"/>
              <w:rPr>
                <w:rFonts w:ascii="Aptos" w:eastAsia="Times New Roman" w:hAnsi="Aptos" w:cs="Times New Roman"/>
                <w:color w:val="000000"/>
                <w:kern w:val="0"/>
                <w:lang w:eastAsia="en-CA"/>
                <w14:ligatures w14:val="none"/>
              </w:rPr>
            </w:pPr>
            <w:r w:rsidRPr="006315DC">
              <w:rPr>
                <w:rFonts w:ascii="Aptos" w:eastAsia="Times New Roman" w:hAnsi="Aptos" w:cs="Times New Roman"/>
                <w:color w:val="000000"/>
                <w:kern w:val="0"/>
                <w:lang w:eastAsia="en-CA"/>
                <w14:ligatures w14:val="none"/>
              </w:rPr>
              <w:t> </w:t>
            </w:r>
          </w:p>
        </w:tc>
      </w:tr>
    </w:tbl>
    <w:p w14:paraId="749E38F3" w14:textId="2C3647A6" w:rsidR="007F2C06" w:rsidRPr="007F2C06" w:rsidRDefault="007F2C06" w:rsidP="007F2C06">
      <w:pPr>
        <w:spacing w:before="120" w:after="120" w:line="276" w:lineRule="auto"/>
        <w:rPr>
          <w:sz w:val="22"/>
          <w:szCs w:val="22"/>
        </w:rPr>
      </w:pPr>
    </w:p>
    <w:p w14:paraId="77A217BD" w14:textId="77777777" w:rsidR="001C1236" w:rsidRDefault="001C1236" w:rsidP="007F2C06">
      <w:pPr>
        <w:spacing w:before="120" w:after="120" w:line="276" w:lineRule="auto"/>
        <w:rPr>
          <w:b/>
          <w:bCs/>
          <w:sz w:val="22"/>
          <w:szCs w:val="22"/>
        </w:rPr>
      </w:pPr>
    </w:p>
    <w:p w14:paraId="74FBADF2" w14:textId="7C377C22" w:rsidR="007F2C06" w:rsidRPr="007F2C06" w:rsidRDefault="007F2C06" w:rsidP="001C1236">
      <w:pPr>
        <w:pStyle w:val="Heading2"/>
      </w:pPr>
      <w:r w:rsidRPr="007F2C06">
        <w:lastRenderedPageBreak/>
        <w:t>Quarterly Conversation Notes</w:t>
      </w:r>
    </w:p>
    <w:tbl>
      <w:tblPr>
        <w:tblW w:w="9388" w:type="dxa"/>
        <w:tblLook w:val="04A0" w:firstRow="1" w:lastRow="0" w:firstColumn="1" w:lastColumn="0" w:noHBand="0" w:noVBand="1"/>
      </w:tblPr>
      <w:tblGrid>
        <w:gridCol w:w="1103"/>
        <w:gridCol w:w="4078"/>
        <w:gridCol w:w="2097"/>
        <w:gridCol w:w="2110"/>
      </w:tblGrid>
      <w:tr w:rsidR="007F2C06" w:rsidRPr="00084CED" w14:paraId="28107CEA" w14:textId="77777777" w:rsidTr="008606DF">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6769A9AC" w14:textId="77777777" w:rsidR="007F2C06" w:rsidRPr="00084CED" w:rsidRDefault="007F2C06"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5B9F2850" w14:textId="77777777" w:rsidR="007F2C06" w:rsidRPr="00084CED" w:rsidRDefault="007F2C06"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03DA766F" w14:textId="77777777" w:rsidR="007F2C06" w:rsidRPr="00084CED" w:rsidRDefault="007F2C06"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6EFE2CFB" w14:textId="77777777" w:rsidR="007F2C06" w:rsidRPr="00084CED" w:rsidRDefault="007F2C06"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7F2C06" w:rsidRPr="00084CED" w14:paraId="187E3095"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1B94EDDC"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B75C406"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2FEDEF60"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5604FD81"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7F2C06" w:rsidRPr="00084CED" w14:paraId="5876DB95"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3C1A7B20"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5EF260E7"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137C5570"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23E66329"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7F2C06" w:rsidRPr="00084CED" w14:paraId="2E524DB5" w14:textId="77777777" w:rsidTr="008606DF">
        <w:trPr>
          <w:trHeight w:val="452"/>
        </w:trPr>
        <w:tc>
          <w:tcPr>
            <w:tcW w:w="1103" w:type="dxa"/>
            <w:tcBorders>
              <w:top w:val="nil"/>
              <w:left w:val="single" w:sz="8" w:space="0" w:color="auto"/>
              <w:bottom w:val="single" w:sz="8" w:space="0" w:color="auto"/>
              <w:right w:val="single" w:sz="8" w:space="0" w:color="auto"/>
            </w:tcBorders>
            <w:vAlign w:val="center"/>
          </w:tcPr>
          <w:p w14:paraId="62D2CC1A"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4BECEDA4"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5B659181"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628BF567"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p>
        </w:tc>
      </w:tr>
      <w:tr w:rsidR="007F2C06" w:rsidRPr="00084CED" w14:paraId="6B54F19E"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267BD1B4"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77289BA9"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6BE8A837"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578A2FB4" w14:textId="77777777" w:rsidR="007F2C06" w:rsidRPr="00084CED" w:rsidRDefault="007F2C06"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7877FD40" w14:textId="64EC6788" w:rsidR="006315DC" w:rsidRDefault="006315DC">
      <w:pPr>
        <w:rPr>
          <w:sz w:val="22"/>
          <w:szCs w:val="22"/>
        </w:rPr>
      </w:pPr>
    </w:p>
    <w:p w14:paraId="06718C70" w14:textId="77777777" w:rsidR="007F2C06" w:rsidRPr="007F2C06" w:rsidRDefault="007F2C06" w:rsidP="006315DC">
      <w:pPr>
        <w:pStyle w:val="Heading2"/>
      </w:pPr>
      <w:r w:rsidRPr="007F2C06">
        <w:t>Role Optimization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6086"/>
        <w:gridCol w:w="1654"/>
        <w:gridCol w:w="1194"/>
      </w:tblGrid>
      <w:tr w:rsidR="007F2C06" w:rsidRPr="007F2C06" w14:paraId="2158843D" w14:textId="77777777" w:rsidTr="00AE7E61">
        <w:trPr>
          <w:tblHeader/>
          <w:tblCellSpacing w:w="15" w:type="dxa"/>
        </w:trPr>
        <w:tc>
          <w:tcPr>
            <w:tcW w:w="381" w:type="dxa"/>
            <w:vAlign w:val="center"/>
            <w:hideMark/>
          </w:tcPr>
          <w:p w14:paraId="4D255697" w14:textId="77777777" w:rsidR="007F2C06" w:rsidRPr="007F2C06" w:rsidRDefault="007F2C06" w:rsidP="007F2C06">
            <w:pPr>
              <w:spacing w:before="120" w:after="120" w:line="276" w:lineRule="auto"/>
              <w:rPr>
                <w:b/>
                <w:bCs/>
                <w:sz w:val="22"/>
                <w:szCs w:val="22"/>
              </w:rPr>
            </w:pPr>
            <w:r w:rsidRPr="007F2C06">
              <w:rPr>
                <w:b/>
                <w:bCs/>
                <w:sz w:val="22"/>
                <w:szCs w:val="22"/>
              </w:rPr>
              <w:t>#</w:t>
            </w:r>
          </w:p>
        </w:tc>
        <w:tc>
          <w:tcPr>
            <w:tcW w:w="6056" w:type="dxa"/>
            <w:vAlign w:val="center"/>
            <w:hideMark/>
          </w:tcPr>
          <w:p w14:paraId="2C77B7A6" w14:textId="77777777" w:rsidR="007F2C06" w:rsidRPr="007F2C06" w:rsidRDefault="007F2C06" w:rsidP="007F2C06">
            <w:pPr>
              <w:spacing w:before="120" w:after="120" w:line="276" w:lineRule="auto"/>
              <w:rPr>
                <w:b/>
                <w:bCs/>
                <w:sz w:val="22"/>
                <w:szCs w:val="22"/>
              </w:rPr>
            </w:pPr>
            <w:r w:rsidRPr="007F2C06">
              <w:rPr>
                <w:b/>
                <w:bCs/>
                <w:sz w:val="22"/>
                <w:szCs w:val="22"/>
              </w:rPr>
              <w:t>Task</w:t>
            </w:r>
          </w:p>
        </w:tc>
        <w:tc>
          <w:tcPr>
            <w:tcW w:w="0" w:type="auto"/>
            <w:vAlign w:val="center"/>
            <w:hideMark/>
          </w:tcPr>
          <w:p w14:paraId="07CD1826" w14:textId="77777777" w:rsidR="007F2C06" w:rsidRPr="007F2C06" w:rsidRDefault="007F2C06" w:rsidP="007F2C06">
            <w:pPr>
              <w:spacing w:before="120" w:after="120" w:line="276" w:lineRule="auto"/>
              <w:rPr>
                <w:b/>
                <w:bCs/>
                <w:sz w:val="22"/>
                <w:szCs w:val="22"/>
              </w:rPr>
            </w:pPr>
            <w:r w:rsidRPr="007F2C06">
              <w:rPr>
                <w:b/>
                <w:bCs/>
                <w:sz w:val="22"/>
                <w:szCs w:val="22"/>
              </w:rPr>
              <w:t>Frequency</w:t>
            </w:r>
          </w:p>
        </w:tc>
        <w:tc>
          <w:tcPr>
            <w:tcW w:w="0" w:type="auto"/>
            <w:vAlign w:val="center"/>
            <w:hideMark/>
          </w:tcPr>
          <w:p w14:paraId="62243029" w14:textId="77777777" w:rsidR="007F2C06" w:rsidRPr="007F2C06" w:rsidRDefault="007F2C06" w:rsidP="007F2C06">
            <w:pPr>
              <w:spacing w:before="120" w:after="120" w:line="276" w:lineRule="auto"/>
              <w:rPr>
                <w:b/>
                <w:bCs/>
                <w:sz w:val="22"/>
                <w:szCs w:val="22"/>
              </w:rPr>
            </w:pPr>
            <w:r w:rsidRPr="007F2C06">
              <w:rPr>
                <w:b/>
                <w:bCs/>
                <w:sz w:val="22"/>
                <w:szCs w:val="22"/>
              </w:rPr>
              <w:t>Delegable?</w:t>
            </w:r>
          </w:p>
        </w:tc>
      </w:tr>
      <w:tr w:rsidR="007F2C06" w:rsidRPr="007F2C06" w14:paraId="57F98B33" w14:textId="77777777" w:rsidTr="00AE7E61">
        <w:trPr>
          <w:tblCellSpacing w:w="15" w:type="dxa"/>
        </w:trPr>
        <w:tc>
          <w:tcPr>
            <w:tcW w:w="381" w:type="dxa"/>
            <w:vAlign w:val="center"/>
            <w:hideMark/>
          </w:tcPr>
          <w:p w14:paraId="5BD5EEDA" w14:textId="77777777" w:rsidR="007F2C06" w:rsidRPr="007F2C06" w:rsidRDefault="007F2C06" w:rsidP="007F2C06">
            <w:pPr>
              <w:spacing w:before="120" w:after="120" w:line="276" w:lineRule="auto"/>
              <w:rPr>
                <w:sz w:val="22"/>
                <w:szCs w:val="22"/>
              </w:rPr>
            </w:pPr>
            <w:r w:rsidRPr="007F2C06">
              <w:rPr>
                <w:sz w:val="22"/>
                <w:szCs w:val="22"/>
              </w:rPr>
              <w:t>1</w:t>
            </w:r>
          </w:p>
        </w:tc>
        <w:tc>
          <w:tcPr>
            <w:tcW w:w="6056" w:type="dxa"/>
            <w:vAlign w:val="center"/>
            <w:hideMark/>
          </w:tcPr>
          <w:p w14:paraId="3939011B" w14:textId="77777777" w:rsidR="007F2C06" w:rsidRPr="007F2C06" w:rsidRDefault="007F2C06" w:rsidP="007F2C06">
            <w:pPr>
              <w:spacing w:before="120" w:after="120" w:line="276" w:lineRule="auto"/>
              <w:rPr>
                <w:sz w:val="22"/>
                <w:szCs w:val="22"/>
              </w:rPr>
            </w:pPr>
            <w:r w:rsidRPr="007F2C06">
              <w:rPr>
                <w:sz w:val="22"/>
                <w:szCs w:val="22"/>
              </w:rPr>
              <w:t>Lead weekly technology team standup / sprint review</w:t>
            </w:r>
          </w:p>
        </w:tc>
        <w:tc>
          <w:tcPr>
            <w:tcW w:w="0" w:type="auto"/>
            <w:vAlign w:val="center"/>
            <w:hideMark/>
          </w:tcPr>
          <w:p w14:paraId="5AEC2F77" w14:textId="77777777" w:rsidR="007F2C06" w:rsidRPr="007F2C06" w:rsidRDefault="007F2C06" w:rsidP="007F2C06">
            <w:pPr>
              <w:spacing w:before="120" w:after="120" w:line="276" w:lineRule="auto"/>
              <w:rPr>
                <w:sz w:val="22"/>
                <w:szCs w:val="22"/>
              </w:rPr>
            </w:pPr>
            <w:r w:rsidRPr="007F2C06">
              <w:rPr>
                <w:sz w:val="22"/>
                <w:szCs w:val="22"/>
              </w:rPr>
              <w:t>Weekly</w:t>
            </w:r>
          </w:p>
        </w:tc>
        <w:tc>
          <w:tcPr>
            <w:tcW w:w="0" w:type="auto"/>
            <w:vAlign w:val="center"/>
            <w:hideMark/>
          </w:tcPr>
          <w:p w14:paraId="31E5CD16"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1135FE37" w14:textId="77777777" w:rsidTr="00AE7E61">
        <w:trPr>
          <w:tblCellSpacing w:w="15" w:type="dxa"/>
        </w:trPr>
        <w:tc>
          <w:tcPr>
            <w:tcW w:w="381" w:type="dxa"/>
            <w:vAlign w:val="center"/>
            <w:hideMark/>
          </w:tcPr>
          <w:p w14:paraId="1B5E04F0" w14:textId="77777777" w:rsidR="007F2C06" w:rsidRPr="007F2C06" w:rsidRDefault="007F2C06" w:rsidP="007F2C06">
            <w:pPr>
              <w:spacing w:before="120" w:after="120" w:line="276" w:lineRule="auto"/>
              <w:rPr>
                <w:sz w:val="22"/>
                <w:szCs w:val="22"/>
              </w:rPr>
            </w:pPr>
            <w:r w:rsidRPr="007F2C06">
              <w:rPr>
                <w:sz w:val="22"/>
                <w:szCs w:val="22"/>
              </w:rPr>
              <w:t>2</w:t>
            </w:r>
          </w:p>
        </w:tc>
        <w:tc>
          <w:tcPr>
            <w:tcW w:w="6056" w:type="dxa"/>
            <w:vAlign w:val="center"/>
            <w:hideMark/>
          </w:tcPr>
          <w:p w14:paraId="00F023C3" w14:textId="77777777" w:rsidR="007F2C06" w:rsidRPr="007F2C06" w:rsidRDefault="007F2C06" w:rsidP="007F2C06">
            <w:pPr>
              <w:spacing w:before="120" w:after="120" w:line="276" w:lineRule="auto"/>
              <w:rPr>
                <w:sz w:val="22"/>
                <w:szCs w:val="22"/>
              </w:rPr>
            </w:pPr>
            <w:r w:rsidRPr="007F2C06">
              <w:rPr>
                <w:sz w:val="22"/>
                <w:szCs w:val="22"/>
              </w:rPr>
              <w:t>Report platform health and roadmap status at leadership L10</w:t>
            </w:r>
          </w:p>
        </w:tc>
        <w:tc>
          <w:tcPr>
            <w:tcW w:w="0" w:type="auto"/>
            <w:vAlign w:val="center"/>
            <w:hideMark/>
          </w:tcPr>
          <w:p w14:paraId="1798A8A3" w14:textId="77777777" w:rsidR="007F2C06" w:rsidRPr="007F2C06" w:rsidRDefault="007F2C06" w:rsidP="007F2C06">
            <w:pPr>
              <w:spacing w:before="120" w:after="120" w:line="276" w:lineRule="auto"/>
              <w:rPr>
                <w:sz w:val="22"/>
                <w:szCs w:val="22"/>
              </w:rPr>
            </w:pPr>
            <w:r w:rsidRPr="007F2C06">
              <w:rPr>
                <w:sz w:val="22"/>
                <w:szCs w:val="22"/>
              </w:rPr>
              <w:t>Weekly</w:t>
            </w:r>
          </w:p>
        </w:tc>
        <w:tc>
          <w:tcPr>
            <w:tcW w:w="0" w:type="auto"/>
            <w:vAlign w:val="center"/>
            <w:hideMark/>
          </w:tcPr>
          <w:p w14:paraId="568A42EA"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3CB53A1F" w14:textId="77777777" w:rsidTr="00AE7E61">
        <w:trPr>
          <w:tblCellSpacing w:w="15" w:type="dxa"/>
        </w:trPr>
        <w:tc>
          <w:tcPr>
            <w:tcW w:w="381" w:type="dxa"/>
            <w:vAlign w:val="center"/>
            <w:hideMark/>
          </w:tcPr>
          <w:p w14:paraId="5F662EB0" w14:textId="77777777" w:rsidR="007F2C06" w:rsidRPr="007F2C06" w:rsidRDefault="007F2C06" w:rsidP="007F2C06">
            <w:pPr>
              <w:spacing w:before="120" w:after="120" w:line="276" w:lineRule="auto"/>
              <w:rPr>
                <w:sz w:val="22"/>
                <w:szCs w:val="22"/>
              </w:rPr>
            </w:pPr>
            <w:r w:rsidRPr="007F2C06">
              <w:rPr>
                <w:sz w:val="22"/>
                <w:szCs w:val="22"/>
              </w:rPr>
              <w:t>3</w:t>
            </w:r>
          </w:p>
        </w:tc>
        <w:tc>
          <w:tcPr>
            <w:tcW w:w="6056" w:type="dxa"/>
            <w:vAlign w:val="center"/>
            <w:hideMark/>
          </w:tcPr>
          <w:p w14:paraId="6E1A044E" w14:textId="77777777" w:rsidR="007F2C06" w:rsidRPr="007F2C06" w:rsidRDefault="007F2C06" w:rsidP="007F2C06">
            <w:pPr>
              <w:spacing w:before="120" w:after="120" w:line="276" w:lineRule="auto"/>
              <w:rPr>
                <w:sz w:val="22"/>
                <w:szCs w:val="22"/>
              </w:rPr>
            </w:pPr>
            <w:r w:rsidRPr="007F2C06">
              <w:rPr>
                <w:sz w:val="22"/>
                <w:szCs w:val="22"/>
              </w:rPr>
              <w:t>Review and update platform uptime and incident metrics</w:t>
            </w:r>
          </w:p>
        </w:tc>
        <w:tc>
          <w:tcPr>
            <w:tcW w:w="0" w:type="auto"/>
            <w:vAlign w:val="center"/>
            <w:hideMark/>
          </w:tcPr>
          <w:p w14:paraId="77241387" w14:textId="77777777" w:rsidR="007F2C06" w:rsidRPr="007F2C06" w:rsidRDefault="007F2C06" w:rsidP="007F2C06">
            <w:pPr>
              <w:spacing w:before="120" w:after="120" w:line="276" w:lineRule="auto"/>
              <w:rPr>
                <w:sz w:val="22"/>
                <w:szCs w:val="22"/>
              </w:rPr>
            </w:pPr>
            <w:r w:rsidRPr="007F2C06">
              <w:rPr>
                <w:sz w:val="22"/>
                <w:szCs w:val="22"/>
              </w:rPr>
              <w:t>Weekly</w:t>
            </w:r>
          </w:p>
        </w:tc>
        <w:tc>
          <w:tcPr>
            <w:tcW w:w="0" w:type="auto"/>
            <w:vAlign w:val="center"/>
            <w:hideMark/>
          </w:tcPr>
          <w:p w14:paraId="3E0E1129"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5FADB016" w14:textId="77777777" w:rsidTr="00AE7E61">
        <w:trPr>
          <w:tblCellSpacing w:w="15" w:type="dxa"/>
        </w:trPr>
        <w:tc>
          <w:tcPr>
            <w:tcW w:w="381" w:type="dxa"/>
            <w:vAlign w:val="center"/>
            <w:hideMark/>
          </w:tcPr>
          <w:p w14:paraId="0F838424" w14:textId="77777777" w:rsidR="007F2C06" w:rsidRPr="007F2C06" w:rsidRDefault="007F2C06" w:rsidP="007F2C06">
            <w:pPr>
              <w:spacing w:before="120" w:after="120" w:line="276" w:lineRule="auto"/>
              <w:rPr>
                <w:sz w:val="22"/>
                <w:szCs w:val="22"/>
              </w:rPr>
            </w:pPr>
            <w:r w:rsidRPr="007F2C06">
              <w:rPr>
                <w:sz w:val="22"/>
                <w:szCs w:val="22"/>
              </w:rPr>
              <w:t>4</w:t>
            </w:r>
          </w:p>
        </w:tc>
        <w:tc>
          <w:tcPr>
            <w:tcW w:w="6056" w:type="dxa"/>
            <w:vAlign w:val="center"/>
            <w:hideMark/>
          </w:tcPr>
          <w:p w14:paraId="43711A7E" w14:textId="77777777" w:rsidR="007F2C06" w:rsidRPr="007F2C06" w:rsidRDefault="007F2C06" w:rsidP="007F2C06">
            <w:pPr>
              <w:spacing w:before="120" w:after="120" w:line="276" w:lineRule="auto"/>
              <w:rPr>
                <w:sz w:val="22"/>
                <w:szCs w:val="22"/>
              </w:rPr>
            </w:pPr>
            <w:r w:rsidRPr="007F2C06">
              <w:rPr>
                <w:sz w:val="22"/>
                <w:szCs w:val="22"/>
              </w:rPr>
              <w:t>Conduct 1:1s with direct reports</w:t>
            </w:r>
          </w:p>
        </w:tc>
        <w:tc>
          <w:tcPr>
            <w:tcW w:w="0" w:type="auto"/>
            <w:vAlign w:val="center"/>
            <w:hideMark/>
          </w:tcPr>
          <w:p w14:paraId="65121D34" w14:textId="77777777" w:rsidR="007F2C06" w:rsidRPr="007F2C06" w:rsidRDefault="007F2C06" w:rsidP="007F2C06">
            <w:pPr>
              <w:spacing w:before="120" w:after="120" w:line="276" w:lineRule="auto"/>
              <w:rPr>
                <w:sz w:val="22"/>
                <w:szCs w:val="22"/>
              </w:rPr>
            </w:pPr>
            <w:r w:rsidRPr="007F2C06">
              <w:rPr>
                <w:sz w:val="22"/>
                <w:szCs w:val="22"/>
              </w:rPr>
              <w:t>Weekly / Bi-weekly</w:t>
            </w:r>
          </w:p>
        </w:tc>
        <w:tc>
          <w:tcPr>
            <w:tcW w:w="0" w:type="auto"/>
            <w:vAlign w:val="center"/>
            <w:hideMark/>
          </w:tcPr>
          <w:p w14:paraId="02F72E09"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721CB560" w14:textId="77777777" w:rsidTr="00AE7E61">
        <w:trPr>
          <w:tblCellSpacing w:w="15" w:type="dxa"/>
        </w:trPr>
        <w:tc>
          <w:tcPr>
            <w:tcW w:w="381" w:type="dxa"/>
            <w:vAlign w:val="center"/>
            <w:hideMark/>
          </w:tcPr>
          <w:p w14:paraId="25492B44" w14:textId="77777777" w:rsidR="007F2C06" w:rsidRPr="007F2C06" w:rsidRDefault="007F2C06" w:rsidP="007F2C06">
            <w:pPr>
              <w:spacing w:before="120" w:after="120" w:line="276" w:lineRule="auto"/>
              <w:rPr>
                <w:sz w:val="22"/>
                <w:szCs w:val="22"/>
              </w:rPr>
            </w:pPr>
            <w:r w:rsidRPr="007F2C06">
              <w:rPr>
                <w:sz w:val="22"/>
                <w:szCs w:val="22"/>
              </w:rPr>
              <w:t>5</w:t>
            </w:r>
          </w:p>
        </w:tc>
        <w:tc>
          <w:tcPr>
            <w:tcW w:w="6056" w:type="dxa"/>
            <w:vAlign w:val="center"/>
            <w:hideMark/>
          </w:tcPr>
          <w:p w14:paraId="030D9012" w14:textId="0A11DDE7" w:rsidR="007F2C06" w:rsidRPr="007F2C06" w:rsidRDefault="00271121" w:rsidP="007F2C06">
            <w:pPr>
              <w:spacing w:before="120" w:after="120" w:line="276" w:lineRule="auto"/>
              <w:rPr>
                <w:sz w:val="22"/>
                <w:szCs w:val="22"/>
              </w:rPr>
            </w:pPr>
            <w:r w:rsidRPr="00271121">
              <w:rPr>
                <w:sz w:val="22"/>
                <w:szCs w:val="22"/>
              </w:rPr>
              <w:t>Manage cross-functional prioritization requests (Revenue, Learning, Delivery)</w:t>
            </w:r>
          </w:p>
        </w:tc>
        <w:tc>
          <w:tcPr>
            <w:tcW w:w="0" w:type="auto"/>
            <w:vAlign w:val="center"/>
            <w:hideMark/>
          </w:tcPr>
          <w:p w14:paraId="3A5CB724" w14:textId="77777777" w:rsidR="007F2C06" w:rsidRPr="007F2C06" w:rsidRDefault="007F2C06" w:rsidP="007F2C06">
            <w:pPr>
              <w:spacing w:before="120" w:after="120" w:line="276" w:lineRule="auto"/>
              <w:rPr>
                <w:sz w:val="22"/>
                <w:szCs w:val="22"/>
              </w:rPr>
            </w:pPr>
            <w:r w:rsidRPr="007F2C06">
              <w:rPr>
                <w:sz w:val="22"/>
                <w:szCs w:val="22"/>
              </w:rPr>
              <w:t>Ongoing</w:t>
            </w:r>
          </w:p>
        </w:tc>
        <w:tc>
          <w:tcPr>
            <w:tcW w:w="0" w:type="auto"/>
            <w:vAlign w:val="center"/>
            <w:hideMark/>
          </w:tcPr>
          <w:p w14:paraId="11EAA731" w14:textId="77777777" w:rsidR="007F2C06" w:rsidRPr="007F2C06" w:rsidRDefault="007F2C06" w:rsidP="007F2C06">
            <w:pPr>
              <w:spacing w:before="120" w:after="120" w:line="276" w:lineRule="auto"/>
              <w:rPr>
                <w:sz w:val="22"/>
                <w:szCs w:val="22"/>
              </w:rPr>
            </w:pPr>
            <w:r w:rsidRPr="007F2C06">
              <w:rPr>
                <w:sz w:val="22"/>
                <w:szCs w:val="22"/>
              </w:rPr>
              <w:t>Partially</w:t>
            </w:r>
          </w:p>
        </w:tc>
      </w:tr>
      <w:tr w:rsidR="007F2C06" w:rsidRPr="007F2C06" w14:paraId="24DC5644" w14:textId="77777777" w:rsidTr="00AE7E61">
        <w:trPr>
          <w:tblCellSpacing w:w="15" w:type="dxa"/>
        </w:trPr>
        <w:tc>
          <w:tcPr>
            <w:tcW w:w="381" w:type="dxa"/>
            <w:vAlign w:val="center"/>
            <w:hideMark/>
          </w:tcPr>
          <w:p w14:paraId="52671504" w14:textId="77777777" w:rsidR="007F2C06" w:rsidRPr="007F2C06" w:rsidRDefault="007F2C06" w:rsidP="007F2C06">
            <w:pPr>
              <w:spacing w:before="120" w:after="120" w:line="276" w:lineRule="auto"/>
              <w:rPr>
                <w:sz w:val="22"/>
                <w:szCs w:val="22"/>
              </w:rPr>
            </w:pPr>
            <w:r w:rsidRPr="007F2C06">
              <w:rPr>
                <w:sz w:val="22"/>
                <w:szCs w:val="22"/>
              </w:rPr>
              <w:t>6</w:t>
            </w:r>
          </w:p>
        </w:tc>
        <w:tc>
          <w:tcPr>
            <w:tcW w:w="6056" w:type="dxa"/>
            <w:vAlign w:val="center"/>
            <w:hideMark/>
          </w:tcPr>
          <w:p w14:paraId="579E1F15" w14:textId="77777777" w:rsidR="007F2C06" w:rsidRPr="007F2C06" w:rsidRDefault="007F2C06" w:rsidP="007F2C06">
            <w:pPr>
              <w:spacing w:before="120" w:after="120" w:line="276" w:lineRule="auto"/>
              <w:rPr>
                <w:sz w:val="22"/>
                <w:szCs w:val="22"/>
              </w:rPr>
            </w:pPr>
            <w:r w:rsidRPr="007F2C06">
              <w:rPr>
                <w:sz w:val="22"/>
                <w:szCs w:val="22"/>
              </w:rPr>
              <w:t>Own architectural and build-vs-buy decisions for platform development</w:t>
            </w:r>
          </w:p>
        </w:tc>
        <w:tc>
          <w:tcPr>
            <w:tcW w:w="0" w:type="auto"/>
            <w:vAlign w:val="center"/>
            <w:hideMark/>
          </w:tcPr>
          <w:p w14:paraId="681B404B" w14:textId="77777777" w:rsidR="007F2C06" w:rsidRPr="007F2C06" w:rsidRDefault="007F2C06" w:rsidP="007F2C06">
            <w:pPr>
              <w:spacing w:before="120" w:after="120" w:line="276" w:lineRule="auto"/>
              <w:rPr>
                <w:sz w:val="22"/>
                <w:szCs w:val="22"/>
              </w:rPr>
            </w:pPr>
            <w:r w:rsidRPr="007F2C06">
              <w:rPr>
                <w:sz w:val="22"/>
                <w:szCs w:val="22"/>
              </w:rPr>
              <w:t>As needed</w:t>
            </w:r>
          </w:p>
        </w:tc>
        <w:tc>
          <w:tcPr>
            <w:tcW w:w="0" w:type="auto"/>
            <w:vAlign w:val="center"/>
            <w:hideMark/>
          </w:tcPr>
          <w:p w14:paraId="787E6B03"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40E9127B" w14:textId="77777777" w:rsidTr="00AE7E61">
        <w:trPr>
          <w:tblCellSpacing w:w="15" w:type="dxa"/>
        </w:trPr>
        <w:tc>
          <w:tcPr>
            <w:tcW w:w="381" w:type="dxa"/>
            <w:vAlign w:val="center"/>
            <w:hideMark/>
          </w:tcPr>
          <w:p w14:paraId="33E63211" w14:textId="77777777" w:rsidR="007F2C06" w:rsidRPr="007F2C06" w:rsidRDefault="007F2C06" w:rsidP="007F2C06">
            <w:pPr>
              <w:spacing w:before="120" w:after="120" w:line="276" w:lineRule="auto"/>
              <w:rPr>
                <w:sz w:val="22"/>
                <w:szCs w:val="22"/>
              </w:rPr>
            </w:pPr>
            <w:r w:rsidRPr="007F2C06">
              <w:rPr>
                <w:sz w:val="22"/>
                <w:szCs w:val="22"/>
              </w:rPr>
              <w:t>7</w:t>
            </w:r>
          </w:p>
        </w:tc>
        <w:tc>
          <w:tcPr>
            <w:tcW w:w="6056" w:type="dxa"/>
            <w:vAlign w:val="center"/>
            <w:hideMark/>
          </w:tcPr>
          <w:p w14:paraId="211B74F8" w14:textId="77777777" w:rsidR="007F2C06" w:rsidRPr="007F2C06" w:rsidRDefault="007F2C06" w:rsidP="007F2C06">
            <w:pPr>
              <w:spacing w:before="120" w:after="120" w:line="276" w:lineRule="auto"/>
              <w:rPr>
                <w:sz w:val="22"/>
                <w:szCs w:val="22"/>
              </w:rPr>
            </w:pPr>
            <w:r w:rsidRPr="007F2C06">
              <w:rPr>
                <w:sz w:val="22"/>
                <w:szCs w:val="22"/>
              </w:rPr>
              <w:t>Maintain security, infrastructure, and compliance governance</w:t>
            </w:r>
          </w:p>
        </w:tc>
        <w:tc>
          <w:tcPr>
            <w:tcW w:w="0" w:type="auto"/>
            <w:vAlign w:val="center"/>
            <w:hideMark/>
          </w:tcPr>
          <w:p w14:paraId="356309D0" w14:textId="77777777" w:rsidR="007F2C06" w:rsidRPr="007F2C06" w:rsidRDefault="007F2C06" w:rsidP="007F2C06">
            <w:pPr>
              <w:spacing w:before="120" w:after="120" w:line="276" w:lineRule="auto"/>
              <w:rPr>
                <w:sz w:val="22"/>
                <w:szCs w:val="22"/>
              </w:rPr>
            </w:pPr>
            <w:r w:rsidRPr="007F2C06">
              <w:rPr>
                <w:sz w:val="22"/>
                <w:szCs w:val="22"/>
              </w:rPr>
              <w:t>Ongoing</w:t>
            </w:r>
          </w:p>
        </w:tc>
        <w:tc>
          <w:tcPr>
            <w:tcW w:w="0" w:type="auto"/>
            <w:vAlign w:val="center"/>
            <w:hideMark/>
          </w:tcPr>
          <w:p w14:paraId="337C417C" w14:textId="77777777" w:rsidR="007F2C06" w:rsidRPr="007F2C06" w:rsidRDefault="007F2C06" w:rsidP="007F2C06">
            <w:pPr>
              <w:spacing w:before="120" w:after="120" w:line="276" w:lineRule="auto"/>
              <w:rPr>
                <w:sz w:val="22"/>
                <w:szCs w:val="22"/>
              </w:rPr>
            </w:pPr>
            <w:r w:rsidRPr="007F2C06">
              <w:rPr>
                <w:sz w:val="22"/>
                <w:szCs w:val="22"/>
              </w:rPr>
              <w:t>Partially</w:t>
            </w:r>
          </w:p>
        </w:tc>
      </w:tr>
      <w:tr w:rsidR="007F2C06" w:rsidRPr="007F2C06" w14:paraId="3447A9ED" w14:textId="77777777" w:rsidTr="00AE7E61">
        <w:trPr>
          <w:tblCellSpacing w:w="15" w:type="dxa"/>
        </w:trPr>
        <w:tc>
          <w:tcPr>
            <w:tcW w:w="381" w:type="dxa"/>
            <w:vAlign w:val="center"/>
            <w:hideMark/>
          </w:tcPr>
          <w:p w14:paraId="4876C9C1" w14:textId="77777777" w:rsidR="007F2C06" w:rsidRPr="007F2C06" w:rsidRDefault="007F2C06" w:rsidP="007F2C06">
            <w:pPr>
              <w:spacing w:before="120" w:after="120" w:line="276" w:lineRule="auto"/>
              <w:rPr>
                <w:sz w:val="22"/>
                <w:szCs w:val="22"/>
              </w:rPr>
            </w:pPr>
            <w:r w:rsidRPr="007F2C06">
              <w:rPr>
                <w:sz w:val="22"/>
                <w:szCs w:val="22"/>
              </w:rPr>
              <w:t>8</w:t>
            </w:r>
          </w:p>
        </w:tc>
        <w:tc>
          <w:tcPr>
            <w:tcW w:w="6056" w:type="dxa"/>
            <w:vAlign w:val="center"/>
            <w:hideMark/>
          </w:tcPr>
          <w:p w14:paraId="1026DF7C" w14:textId="77777777" w:rsidR="007F2C06" w:rsidRPr="007F2C06" w:rsidRDefault="007F2C06" w:rsidP="007F2C06">
            <w:pPr>
              <w:spacing w:before="120" w:after="120" w:line="276" w:lineRule="auto"/>
              <w:rPr>
                <w:sz w:val="22"/>
                <w:szCs w:val="22"/>
              </w:rPr>
            </w:pPr>
            <w:r w:rsidRPr="007F2C06">
              <w:rPr>
                <w:sz w:val="22"/>
                <w:szCs w:val="22"/>
              </w:rPr>
              <w:t>Manage DevOps pipeline, deployment cadence, and QA standards</w:t>
            </w:r>
          </w:p>
        </w:tc>
        <w:tc>
          <w:tcPr>
            <w:tcW w:w="0" w:type="auto"/>
            <w:vAlign w:val="center"/>
            <w:hideMark/>
          </w:tcPr>
          <w:p w14:paraId="3E5860E1" w14:textId="77777777" w:rsidR="007F2C06" w:rsidRPr="007F2C06" w:rsidRDefault="007F2C06" w:rsidP="007F2C06">
            <w:pPr>
              <w:spacing w:before="120" w:after="120" w:line="276" w:lineRule="auto"/>
              <w:rPr>
                <w:sz w:val="22"/>
                <w:szCs w:val="22"/>
              </w:rPr>
            </w:pPr>
            <w:r w:rsidRPr="007F2C06">
              <w:rPr>
                <w:sz w:val="22"/>
                <w:szCs w:val="22"/>
              </w:rPr>
              <w:t>Ongoing</w:t>
            </w:r>
          </w:p>
        </w:tc>
        <w:tc>
          <w:tcPr>
            <w:tcW w:w="0" w:type="auto"/>
            <w:vAlign w:val="center"/>
            <w:hideMark/>
          </w:tcPr>
          <w:p w14:paraId="5F89607E" w14:textId="77777777" w:rsidR="007F2C06" w:rsidRPr="007F2C06" w:rsidRDefault="007F2C06" w:rsidP="007F2C06">
            <w:pPr>
              <w:spacing w:before="120" w:after="120" w:line="276" w:lineRule="auto"/>
              <w:rPr>
                <w:sz w:val="22"/>
                <w:szCs w:val="22"/>
              </w:rPr>
            </w:pPr>
            <w:r w:rsidRPr="007F2C06">
              <w:rPr>
                <w:sz w:val="22"/>
                <w:szCs w:val="22"/>
              </w:rPr>
              <w:t>Partially</w:t>
            </w:r>
          </w:p>
        </w:tc>
      </w:tr>
      <w:tr w:rsidR="007F2C06" w:rsidRPr="007F2C06" w14:paraId="7FF03C7B" w14:textId="77777777" w:rsidTr="00AE7E61">
        <w:trPr>
          <w:tblCellSpacing w:w="15" w:type="dxa"/>
        </w:trPr>
        <w:tc>
          <w:tcPr>
            <w:tcW w:w="381" w:type="dxa"/>
            <w:vAlign w:val="center"/>
            <w:hideMark/>
          </w:tcPr>
          <w:p w14:paraId="3C4EAF02" w14:textId="77777777" w:rsidR="007F2C06" w:rsidRPr="007F2C06" w:rsidRDefault="007F2C06" w:rsidP="007F2C06">
            <w:pPr>
              <w:spacing w:before="120" w:after="120" w:line="276" w:lineRule="auto"/>
              <w:rPr>
                <w:sz w:val="22"/>
                <w:szCs w:val="22"/>
              </w:rPr>
            </w:pPr>
            <w:r w:rsidRPr="007F2C06">
              <w:rPr>
                <w:sz w:val="22"/>
                <w:szCs w:val="22"/>
              </w:rPr>
              <w:t>9</w:t>
            </w:r>
          </w:p>
        </w:tc>
        <w:tc>
          <w:tcPr>
            <w:tcW w:w="6056" w:type="dxa"/>
            <w:vAlign w:val="center"/>
            <w:hideMark/>
          </w:tcPr>
          <w:p w14:paraId="319CA543" w14:textId="45DD5DEE" w:rsidR="007F2C06" w:rsidRPr="007F2C06" w:rsidRDefault="00025EEC" w:rsidP="007F2C06">
            <w:pPr>
              <w:spacing w:before="120" w:after="120" w:line="276" w:lineRule="auto"/>
              <w:rPr>
                <w:sz w:val="22"/>
                <w:szCs w:val="22"/>
              </w:rPr>
            </w:pPr>
            <w:r w:rsidRPr="00025EEC">
              <w:rPr>
                <w:sz w:val="22"/>
                <w:szCs w:val="22"/>
              </w:rPr>
              <w:t xml:space="preserve">Monitor industry developments, attend key technology and edtech events (including </w:t>
            </w:r>
            <w:proofErr w:type="spellStart"/>
            <w:r w:rsidRPr="00025EEC">
              <w:rPr>
                <w:sz w:val="22"/>
                <w:szCs w:val="22"/>
              </w:rPr>
              <w:t>DevLearn</w:t>
            </w:r>
            <w:proofErr w:type="spellEnd"/>
            <w:r w:rsidRPr="00025EEC">
              <w:rPr>
                <w:sz w:val="22"/>
                <w:szCs w:val="22"/>
              </w:rPr>
              <w:t>), and produce a structured technology landscape update for leadership</w:t>
            </w:r>
          </w:p>
        </w:tc>
        <w:tc>
          <w:tcPr>
            <w:tcW w:w="0" w:type="auto"/>
            <w:vAlign w:val="center"/>
            <w:hideMark/>
          </w:tcPr>
          <w:p w14:paraId="617CC465" w14:textId="77777777" w:rsidR="007F2C06" w:rsidRPr="007F2C06" w:rsidRDefault="007F2C06" w:rsidP="007F2C06">
            <w:pPr>
              <w:spacing w:before="120" w:after="120" w:line="276" w:lineRule="auto"/>
              <w:rPr>
                <w:sz w:val="22"/>
                <w:szCs w:val="22"/>
              </w:rPr>
            </w:pPr>
            <w:r w:rsidRPr="007F2C06">
              <w:rPr>
                <w:sz w:val="22"/>
                <w:szCs w:val="22"/>
              </w:rPr>
              <w:t>Ongoing</w:t>
            </w:r>
          </w:p>
        </w:tc>
        <w:tc>
          <w:tcPr>
            <w:tcW w:w="0" w:type="auto"/>
            <w:vAlign w:val="center"/>
            <w:hideMark/>
          </w:tcPr>
          <w:p w14:paraId="0A87345B" w14:textId="77777777" w:rsidR="007F2C06" w:rsidRPr="007F2C06" w:rsidRDefault="007F2C06" w:rsidP="007F2C06">
            <w:pPr>
              <w:spacing w:before="120" w:after="120" w:line="276" w:lineRule="auto"/>
              <w:rPr>
                <w:sz w:val="22"/>
                <w:szCs w:val="22"/>
              </w:rPr>
            </w:pPr>
            <w:r w:rsidRPr="007F2C06">
              <w:rPr>
                <w:sz w:val="22"/>
                <w:szCs w:val="22"/>
              </w:rPr>
              <w:t>Partially</w:t>
            </w:r>
          </w:p>
        </w:tc>
      </w:tr>
      <w:tr w:rsidR="007F2C06" w:rsidRPr="007F2C06" w14:paraId="263F8D68" w14:textId="77777777" w:rsidTr="00AE7E61">
        <w:trPr>
          <w:tblCellSpacing w:w="15" w:type="dxa"/>
        </w:trPr>
        <w:tc>
          <w:tcPr>
            <w:tcW w:w="381" w:type="dxa"/>
            <w:vAlign w:val="center"/>
            <w:hideMark/>
          </w:tcPr>
          <w:p w14:paraId="3E4D2814" w14:textId="77777777" w:rsidR="007F2C06" w:rsidRPr="007F2C06" w:rsidRDefault="007F2C06" w:rsidP="007F2C06">
            <w:pPr>
              <w:spacing w:before="120" w:after="120" w:line="276" w:lineRule="auto"/>
              <w:rPr>
                <w:sz w:val="22"/>
                <w:szCs w:val="22"/>
              </w:rPr>
            </w:pPr>
            <w:r w:rsidRPr="007F2C06">
              <w:rPr>
                <w:sz w:val="22"/>
                <w:szCs w:val="22"/>
              </w:rPr>
              <w:t>10</w:t>
            </w:r>
          </w:p>
        </w:tc>
        <w:tc>
          <w:tcPr>
            <w:tcW w:w="6056" w:type="dxa"/>
            <w:vAlign w:val="center"/>
            <w:hideMark/>
          </w:tcPr>
          <w:p w14:paraId="31076899" w14:textId="77777777" w:rsidR="007F2C06" w:rsidRPr="007F2C06" w:rsidRDefault="007F2C06" w:rsidP="007F2C06">
            <w:pPr>
              <w:spacing w:before="120" w:after="120" w:line="276" w:lineRule="auto"/>
              <w:rPr>
                <w:sz w:val="22"/>
                <w:szCs w:val="22"/>
              </w:rPr>
            </w:pPr>
            <w:r w:rsidRPr="007F2C06">
              <w:rPr>
                <w:sz w:val="22"/>
                <w:szCs w:val="22"/>
              </w:rPr>
              <w:t>Build and update the quarterly and 12-month platform roadmap</w:t>
            </w:r>
          </w:p>
        </w:tc>
        <w:tc>
          <w:tcPr>
            <w:tcW w:w="0" w:type="auto"/>
            <w:vAlign w:val="center"/>
            <w:hideMark/>
          </w:tcPr>
          <w:p w14:paraId="04448D8D" w14:textId="77777777" w:rsidR="007F2C06" w:rsidRPr="007F2C06" w:rsidRDefault="007F2C06" w:rsidP="007F2C06">
            <w:pPr>
              <w:spacing w:before="120" w:after="120" w:line="276" w:lineRule="auto"/>
              <w:rPr>
                <w:sz w:val="22"/>
                <w:szCs w:val="22"/>
              </w:rPr>
            </w:pPr>
            <w:r w:rsidRPr="007F2C06">
              <w:rPr>
                <w:sz w:val="22"/>
                <w:szCs w:val="22"/>
              </w:rPr>
              <w:t>Quarterly</w:t>
            </w:r>
          </w:p>
        </w:tc>
        <w:tc>
          <w:tcPr>
            <w:tcW w:w="0" w:type="auto"/>
            <w:vAlign w:val="center"/>
            <w:hideMark/>
          </w:tcPr>
          <w:p w14:paraId="54F71723"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65D7361E" w14:textId="77777777" w:rsidTr="00AE7E61">
        <w:trPr>
          <w:tblCellSpacing w:w="15" w:type="dxa"/>
        </w:trPr>
        <w:tc>
          <w:tcPr>
            <w:tcW w:w="381" w:type="dxa"/>
            <w:vAlign w:val="center"/>
            <w:hideMark/>
          </w:tcPr>
          <w:p w14:paraId="6F2093A3" w14:textId="77777777" w:rsidR="007F2C06" w:rsidRPr="007F2C06" w:rsidRDefault="007F2C06" w:rsidP="007F2C06">
            <w:pPr>
              <w:spacing w:before="120" w:after="120" w:line="276" w:lineRule="auto"/>
              <w:rPr>
                <w:sz w:val="22"/>
                <w:szCs w:val="22"/>
              </w:rPr>
            </w:pPr>
            <w:r w:rsidRPr="007F2C06">
              <w:rPr>
                <w:sz w:val="22"/>
                <w:szCs w:val="22"/>
              </w:rPr>
              <w:lastRenderedPageBreak/>
              <w:t>11</w:t>
            </w:r>
          </w:p>
        </w:tc>
        <w:tc>
          <w:tcPr>
            <w:tcW w:w="6056" w:type="dxa"/>
            <w:vAlign w:val="center"/>
            <w:hideMark/>
          </w:tcPr>
          <w:p w14:paraId="4FCCD1A5" w14:textId="77777777" w:rsidR="007F2C06" w:rsidRPr="007F2C06" w:rsidRDefault="007F2C06" w:rsidP="007F2C06">
            <w:pPr>
              <w:spacing w:before="120" w:after="120" w:line="276" w:lineRule="auto"/>
              <w:rPr>
                <w:sz w:val="22"/>
                <w:szCs w:val="22"/>
              </w:rPr>
            </w:pPr>
            <w:r w:rsidRPr="007F2C06">
              <w:rPr>
                <w:sz w:val="22"/>
                <w:szCs w:val="22"/>
              </w:rPr>
              <w:t>Conduct quarterly People Analyzer conversations with direct reports</w:t>
            </w:r>
          </w:p>
        </w:tc>
        <w:tc>
          <w:tcPr>
            <w:tcW w:w="0" w:type="auto"/>
            <w:vAlign w:val="center"/>
            <w:hideMark/>
          </w:tcPr>
          <w:p w14:paraId="7F938379" w14:textId="77777777" w:rsidR="007F2C06" w:rsidRPr="007F2C06" w:rsidRDefault="007F2C06" w:rsidP="007F2C06">
            <w:pPr>
              <w:spacing w:before="120" w:after="120" w:line="276" w:lineRule="auto"/>
              <w:rPr>
                <w:sz w:val="22"/>
                <w:szCs w:val="22"/>
              </w:rPr>
            </w:pPr>
            <w:r w:rsidRPr="007F2C06">
              <w:rPr>
                <w:sz w:val="22"/>
                <w:szCs w:val="22"/>
              </w:rPr>
              <w:t>Quarterly</w:t>
            </w:r>
          </w:p>
        </w:tc>
        <w:tc>
          <w:tcPr>
            <w:tcW w:w="0" w:type="auto"/>
            <w:vAlign w:val="center"/>
            <w:hideMark/>
          </w:tcPr>
          <w:p w14:paraId="5927C5AC"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60C84CDB" w14:textId="77777777" w:rsidTr="00AE7E61">
        <w:trPr>
          <w:tblCellSpacing w:w="15" w:type="dxa"/>
        </w:trPr>
        <w:tc>
          <w:tcPr>
            <w:tcW w:w="381" w:type="dxa"/>
            <w:vAlign w:val="center"/>
            <w:hideMark/>
          </w:tcPr>
          <w:p w14:paraId="0C44068D" w14:textId="77777777" w:rsidR="007F2C06" w:rsidRPr="007F2C06" w:rsidRDefault="007F2C06" w:rsidP="007F2C06">
            <w:pPr>
              <w:spacing w:before="120" w:after="120" w:line="276" w:lineRule="auto"/>
              <w:rPr>
                <w:sz w:val="22"/>
                <w:szCs w:val="22"/>
              </w:rPr>
            </w:pPr>
            <w:r w:rsidRPr="007F2C06">
              <w:rPr>
                <w:sz w:val="22"/>
                <w:szCs w:val="22"/>
              </w:rPr>
              <w:t>12</w:t>
            </w:r>
          </w:p>
        </w:tc>
        <w:tc>
          <w:tcPr>
            <w:tcW w:w="6056" w:type="dxa"/>
            <w:vAlign w:val="center"/>
            <w:hideMark/>
          </w:tcPr>
          <w:p w14:paraId="28BC070C" w14:textId="77777777" w:rsidR="007F2C06" w:rsidRPr="007F2C06" w:rsidRDefault="007F2C06" w:rsidP="007F2C06">
            <w:pPr>
              <w:spacing w:before="120" w:after="120" w:line="276" w:lineRule="auto"/>
              <w:rPr>
                <w:sz w:val="22"/>
                <w:szCs w:val="22"/>
              </w:rPr>
            </w:pPr>
            <w:r w:rsidRPr="007F2C06">
              <w:rPr>
                <w:sz w:val="22"/>
                <w:szCs w:val="22"/>
              </w:rPr>
              <w:t>Set and own quarterly Rocks for the technology function</w:t>
            </w:r>
          </w:p>
        </w:tc>
        <w:tc>
          <w:tcPr>
            <w:tcW w:w="0" w:type="auto"/>
            <w:vAlign w:val="center"/>
            <w:hideMark/>
          </w:tcPr>
          <w:p w14:paraId="50671733" w14:textId="77777777" w:rsidR="007F2C06" w:rsidRPr="007F2C06" w:rsidRDefault="007F2C06" w:rsidP="007F2C06">
            <w:pPr>
              <w:spacing w:before="120" w:after="120" w:line="276" w:lineRule="auto"/>
              <w:rPr>
                <w:sz w:val="22"/>
                <w:szCs w:val="22"/>
              </w:rPr>
            </w:pPr>
            <w:r w:rsidRPr="007F2C06">
              <w:rPr>
                <w:sz w:val="22"/>
                <w:szCs w:val="22"/>
              </w:rPr>
              <w:t>Quarterly</w:t>
            </w:r>
          </w:p>
        </w:tc>
        <w:tc>
          <w:tcPr>
            <w:tcW w:w="0" w:type="auto"/>
            <w:vAlign w:val="center"/>
            <w:hideMark/>
          </w:tcPr>
          <w:p w14:paraId="1DF1D014"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50D68F46" w14:textId="77777777" w:rsidTr="00AE7E61">
        <w:trPr>
          <w:tblCellSpacing w:w="15" w:type="dxa"/>
        </w:trPr>
        <w:tc>
          <w:tcPr>
            <w:tcW w:w="381" w:type="dxa"/>
            <w:vAlign w:val="center"/>
            <w:hideMark/>
          </w:tcPr>
          <w:p w14:paraId="7F39533C" w14:textId="77777777" w:rsidR="007F2C06" w:rsidRPr="007F2C06" w:rsidRDefault="007F2C06" w:rsidP="007F2C06">
            <w:pPr>
              <w:spacing w:before="120" w:after="120" w:line="276" w:lineRule="auto"/>
              <w:rPr>
                <w:sz w:val="22"/>
                <w:szCs w:val="22"/>
              </w:rPr>
            </w:pPr>
            <w:r w:rsidRPr="007F2C06">
              <w:rPr>
                <w:sz w:val="22"/>
                <w:szCs w:val="22"/>
              </w:rPr>
              <w:t>13</w:t>
            </w:r>
          </w:p>
        </w:tc>
        <w:tc>
          <w:tcPr>
            <w:tcW w:w="6056" w:type="dxa"/>
            <w:vAlign w:val="center"/>
            <w:hideMark/>
          </w:tcPr>
          <w:p w14:paraId="553B114B" w14:textId="77777777" w:rsidR="007F2C06" w:rsidRPr="007F2C06" w:rsidRDefault="007F2C06" w:rsidP="007F2C06">
            <w:pPr>
              <w:spacing w:before="120" w:after="120" w:line="276" w:lineRule="auto"/>
              <w:rPr>
                <w:sz w:val="22"/>
                <w:szCs w:val="22"/>
              </w:rPr>
            </w:pPr>
            <w:r w:rsidRPr="007F2C06">
              <w:rPr>
                <w:sz w:val="22"/>
                <w:szCs w:val="22"/>
              </w:rPr>
              <w:t>Coordinate platform delivery dependencies with Learning for content launches</w:t>
            </w:r>
          </w:p>
        </w:tc>
        <w:tc>
          <w:tcPr>
            <w:tcW w:w="0" w:type="auto"/>
            <w:vAlign w:val="center"/>
            <w:hideMark/>
          </w:tcPr>
          <w:p w14:paraId="561344AF" w14:textId="77777777" w:rsidR="007F2C06" w:rsidRPr="007F2C06" w:rsidRDefault="007F2C06" w:rsidP="007F2C06">
            <w:pPr>
              <w:spacing w:before="120" w:after="120" w:line="276" w:lineRule="auto"/>
              <w:rPr>
                <w:sz w:val="22"/>
                <w:szCs w:val="22"/>
              </w:rPr>
            </w:pPr>
            <w:r w:rsidRPr="007F2C06">
              <w:rPr>
                <w:sz w:val="22"/>
                <w:szCs w:val="22"/>
              </w:rPr>
              <w:t>As needed</w:t>
            </w:r>
          </w:p>
        </w:tc>
        <w:tc>
          <w:tcPr>
            <w:tcW w:w="0" w:type="auto"/>
            <w:vAlign w:val="center"/>
            <w:hideMark/>
          </w:tcPr>
          <w:p w14:paraId="3C3ED0A1" w14:textId="77777777" w:rsidR="007F2C06" w:rsidRPr="007F2C06" w:rsidRDefault="007F2C06" w:rsidP="007F2C06">
            <w:pPr>
              <w:spacing w:before="120" w:after="120" w:line="276" w:lineRule="auto"/>
              <w:rPr>
                <w:sz w:val="22"/>
                <w:szCs w:val="22"/>
              </w:rPr>
            </w:pPr>
            <w:r w:rsidRPr="007F2C06">
              <w:rPr>
                <w:sz w:val="22"/>
                <w:szCs w:val="22"/>
              </w:rPr>
              <w:t>No</w:t>
            </w:r>
          </w:p>
        </w:tc>
      </w:tr>
      <w:tr w:rsidR="007F2C06" w:rsidRPr="007F2C06" w14:paraId="450AB456" w14:textId="77777777" w:rsidTr="00AE7E61">
        <w:trPr>
          <w:tblCellSpacing w:w="15" w:type="dxa"/>
        </w:trPr>
        <w:tc>
          <w:tcPr>
            <w:tcW w:w="381" w:type="dxa"/>
            <w:vAlign w:val="center"/>
            <w:hideMark/>
          </w:tcPr>
          <w:p w14:paraId="524341A7" w14:textId="77777777" w:rsidR="007F2C06" w:rsidRPr="007F2C06" w:rsidRDefault="007F2C06" w:rsidP="007F2C06">
            <w:pPr>
              <w:spacing w:before="120" w:after="120" w:line="276" w:lineRule="auto"/>
              <w:rPr>
                <w:sz w:val="22"/>
                <w:szCs w:val="22"/>
              </w:rPr>
            </w:pPr>
            <w:r w:rsidRPr="007F2C06">
              <w:rPr>
                <w:sz w:val="22"/>
                <w:szCs w:val="22"/>
              </w:rPr>
              <w:t>14</w:t>
            </w:r>
          </w:p>
        </w:tc>
        <w:tc>
          <w:tcPr>
            <w:tcW w:w="6056" w:type="dxa"/>
            <w:vAlign w:val="center"/>
            <w:hideMark/>
          </w:tcPr>
          <w:p w14:paraId="793A799C" w14:textId="77777777" w:rsidR="007F2C06" w:rsidRPr="007F2C06" w:rsidRDefault="007F2C06" w:rsidP="007F2C06">
            <w:pPr>
              <w:spacing w:before="120" w:after="120" w:line="276" w:lineRule="auto"/>
              <w:rPr>
                <w:sz w:val="22"/>
                <w:szCs w:val="22"/>
              </w:rPr>
            </w:pPr>
            <w:r w:rsidRPr="007F2C06">
              <w:rPr>
                <w:sz w:val="22"/>
                <w:szCs w:val="22"/>
              </w:rPr>
              <w:t>Own technical vendor and partner relationships (infrastructure, integrations)</w:t>
            </w:r>
          </w:p>
        </w:tc>
        <w:tc>
          <w:tcPr>
            <w:tcW w:w="0" w:type="auto"/>
            <w:vAlign w:val="center"/>
            <w:hideMark/>
          </w:tcPr>
          <w:p w14:paraId="53583C9F" w14:textId="77777777" w:rsidR="007F2C06" w:rsidRPr="007F2C06" w:rsidRDefault="007F2C06" w:rsidP="007F2C06">
            <w:pPr>
              <w:spacing w:before="120" w:after="120" w:line="276" w:lineRule="auto"/>
              <w:rPr>
                <w:sz w:val="22"/>
                <w:szCs w:val="22"/>
              </w:rPr>
            </w:pPr>
            <w:r w:rsidRPr="007F2C06">
              <w:rPr>
                <w:sz w:val="22"/>
                <w:szCs w:val="22"/>
              </w:rPr>
              <w:t>Ongoing</w:t>
            </w:r>
          </w:p>
        </w:tc>
        <w:tc>
          <w:tcPr>
            <w:tcW w:w="0" w:type="auto"/>
            <w:vAlign w:val="center"/>
            <w:hideMark/>
          </w:tcPr>
          <w:p w14:paraId="7B1A8FC7" w14:textId="77777777" w:rsidR="007F2C06" w:rsidRPr="007F2C06" w:rsidRDefault="007F2C06" w:rsidP="007F2C06">
            <w:pPr>
              <w:spacing w:before="120" w:after="120" w:line="276" w:lineRule="auto"/>
              <w:rPr>
                <w:sz w:val="22"/>
                <w:szCs w:val="22"/>
              </w:rPr>
            </w:pPr>
            <w:r w:rsidRPr="007F2C06">
              <w:rPr>
                <w:sz w:val="22"/>
                <w:szCs w:val="22"/>
              </w:rPr>
              <w:t>Partially</w:t>
            </w:r>
          </w:p>
        </w:tc>
      </w:tr>
      <w:tr w:rsidR="007F2C06" w:rsidRPr="007F2C06" w14:paraId="7677E4BD" w14:textId="77777777" w:rsidTr="00AE7E61">
        <w:trPr>
          <w:tblCellSpacing w:w="15" w:type="dxa"/>
        </w:trPr>
        <w:tc>
          <w:tcPr>
            <w:tcW w:w="381" w:type="dxa"/>
            <w:vAlign w:val="center"/>
            <w:hideMark/>
          </w:tcPr>
          <w:p w14:paraId="46B52893" w14:textId="77777777" w:rsidR="007F2C06" w:rsidRPr="007F2C06" w:rsidRDefault="007F2C06" w:rsidP="007F2C06">
            <w:pPr>
              <w:spacing w:before="120" w:after="120" w:line="276" w:lineRule="auto"/>
              <w:rPr>
                <w:sz w:val="22"/>
                <w:szCs w:val="22"/>
              </w:rPr>
            </w:pPr>
            <w:r w:rsidRPr="007F2C06">
              <w:rPr>
                <w:sz w:val="22"/>
                <w:szCs w:val="22"/>
              </w:rPr>
              <w:t>15</w:t>
            </w:r>
          </w:p>
        </w:tc>
        <w:tc>
          <w:tcPr>
            <w:tcW w:w="6056" w:type="dxa"/>
            <w:vAlign w:val="center"/>
            <w:hideMark/>
          </w:tcPr>
          <w:p w14:paraId="2EE2675F" w14:textId="77777777" w:rsidR="007F2C06" w:rsidRPr="007F2C06" w:rsidRDefault="007F2C06" w:rsidP="007F2C06">
            <w:pPr>
              <w:spacing w:before="120" w:after="120" w:line="276" w:lineRule="auto"/>
              <w:rPr>
                <w:sz w:val="22"/>
                <w:szCs w:val="22"/>
              </w:rPr>
            </w:pPr>
            <w:r w:rsidRPr="007F2C06">
              <w:rPr>
                <w:sz w:val="22"/>
                <w:szCs w:val="22"/>
              </w:rPr>
              <w:t>Report on platform investment, technical debt, and capacity to President &amp; COO</w:t>
            </w:r>
          </w:p>
        </w:tc>
        <w:tc>
          <w:tcPr>
            <w:tcW w:w="0" w:type="auto"/>
            <w:vAlign w:val="center"/>
            <w:hideMark/>
          </w:tcPr>
          <w:p w14:paraId="3EA4646E" w14:textId="77777777" w:rsidR="007F2C06" w:rsidRPr="007F2C06" w:rsidRDefault="007F2C06" w:rsidP="007F2C06">
            <w:pPr>
              <w:spacing w:before="120" w:after="120" w:line="276" w:lineRule="auto"/>
              <w:rPr>
                <w:sz w:val="22"/>
                <w:szCs w:val="22"/>
              </w:rPr>
            </w:pPr>
            <w:r w:rsidRPr="007F2C06">
              <w:rPr>
                <w:sz w:val="22"/>
                <w:szCs w:val="22"/>
              </w:rPr>
              <w:t>Quarterly</w:t>
            </w:r>
          </w:p>
        </w:tc>
        <w:tc>
          <w:tcPr>
            <w:tcW w:w="0" w:type="auto"/>
            <w:vAlign w:val="center"/>
            <w:hideMark/>
          </w:tcPr>
          <w:p w14:paraId="43AD9D49" w14:textId="77777777" w:rsidR="007F2C06" w:rsidRPr="007F2C06" w:rsidRDefault="007F2C06" w:rsidP="007F2C06">
            <w:pPr>
              <w:spacing w:before="120" w:after="120" w:line="276" w:lineRule="auto"/>
              <w:rPr>
                <w:sz w:val="22"/>
                <w:szCs w:val="22"/>
              </w:rPr>
            </w:pPr>
            <w:r w:rsidRPr="007F2C06">
              <w:rPr>
                <w:sz w:val="22"/>
                <w:szCs w:val="22"/>
              </w:rPr>
              <w:t>No</w:t>
            </w:r>
          </w:p>
        </w:tc>
      </w:tr>
      <w:tr w:rsidR="00025EEC" w:rsidRPr="007F2C06" w14:paraId="5BA48A90" w14:textId="77777777" w:rsidTr="00AE7E61">
        <w:trPr>
          <w:tblCellSpacing w:w="15" w:type="dxa"/>
        </w:trPr>
        <w:tc>
          <w:tcPr>
            <w:tcW w:w="381" w:type="dxa"/>
            <w:vAlign w:val="center"/>
          </w:tcPr>
          <w:p w14:paraId="3269182A" w14:textId="2DB7E765" w:rsidR="00025EEC" w:rsidRPr="007F2C06" w:rsidRDefault="00025EEC" w:rsidP="007F2C06">
            <w:pPr>
              <w:spacing w:before="120" w:after="120" w:line="276" w:lineRule="auto"/>
              <w:rPr>
                <w:sz w:val="22"/>
                <w:szCs w:val="22"/>
              </w:rPr>
            </w:pPr>
            <w:r>
              <w:rPr>
                <w:sz w:val="22"/>
                <w:szCs w:val="22"/>
              </w:rPr>
              <w:t>16</w:t>
            </w:r>
          </w:p>
        </w:tc>
        <w:tc>
          <w:tcPr>
            <w:tcW w:w="6056" w:type="dxa"/>
            <w:vAlign w:val="center"/>
          </w:tcPr>
          <w:p w14:paraId="04D0DF20" w14:textId="5DE8964A" w:rsidR="00025EEC" w:rsidRPr="007F2C06" w:rsidRDefault="006D7422" w:rsidP="007F2C06">
            <w:pPr>
              <w:spacing w:before="120" w:after="120" w:line="276" w:lineRule="auto"/>
              <w:rPr>
                <w:sz w:val="22"/>
                <w:szCs w:val="22"/>
              </w:rPr>
            </w:pPr>
            <w:r w:rsidRPr="006D7422">
              <w:rPr>
                <w:sz w:val="22"/>
                <w:szCs w:val="22"/>
              </w:rPr>
              <w:t>Own AI strategy and automation tool evaluation including structured assessment of where AI adoption creates measurable business value across functions</w:t>
            </w:r>
          </w:p>
        </w:tc>
        <w:tc>
          <w:tcPr>
            <w:tcW w:w="0" w:type="auto"/>
            <w:vAlign w:val="center"/>
          </w:tcPr>
          <w:p w14:paraId="5C0C7643" w14:textId="583E8EB7" w:rsidR="00025EEC" w:rsidRPr="007F2C06" w:rsidRDefault="00002569" w:rsidP="007F2C06">
            <w:pPr>
              <w:spacing w:before="120" w:after="120" w:line="276" w:lineRule="auto"/>
              <w:rPr>
                <w:sz w:val="22"/>
                <w:szCs w:val="22"/>
              </w:rPr>
            </w:pPr>
            <w:r>
              <w:rPr>
                <w:sz w:val="22"/>
                <w:szCs w:val="22"/>
              </w:rPr>
              <w:t>Ongoing</w:t>
            </w:r>
          </w:p>
        </w:tc>
        <w:tc>
          <w:tcPr>
            <w:tcW w:w="0" w:type="auto"/>
            <w:vAlign w:val="center"/>
          </w:tcPr>
          <w:p w14:paraId="6521C58C" w14:textId="47457670" w:rsidR="00025EEC" w:rsidRPr="007F2C06" w:rsidRDefault="00002569" w:rsidP="007F2C06">
            <w:pPr>
              <w:spacing w:before="120" w:after="120" w:line="276" w:lineRule="auto"/>
              <w:rPr>
                <w:sz w:val="22"/>
                <w:szCs w:val="22"/>
              </w:rPr>
            </w:pPr>
            <w:r>
              <w:rPr>
                <w:sz w:val="22"/>
                <w:szCs w:val="22"/>
              </w:rPr>
              <w:t>Partially</w:t>
            </w:r>
          </w:p>
        </w:tc>
      </w:tr>
      <w:tr w:rsidR="00025EEC" w:rsidRPr="007F2C06" w14:paraId="74243EFA" w14:textId="77777777" w:rsidTr="00AE7E61">
        <w:trPr>
          <w:tblCellSpacing w:w="15" w:type="dxa"/>
        </w:trPr>
        <w:tc>
          <w:tcPr>
            <w:tcW w:w="381" w:type="dxa"/>
            <w:vAlign w:val="center"/>
          </w:tcPr>
          <w:p w14:paraId="267025B1" w14:textId="1CFF9C79" w:rsidR="00025EEC" w:rsidRPr="007F2C06" w:rsidRDefault="00025EEC" w:rsidP="007F2C06">
            <w:pPr>
              <w:spacing w:before="120" w:after="120" w:line="276" w:lineRule="auto"/>
              <w:rPr>
                <w:sz w:val="22"/>
                <w:szCs w:val="22"/>
              </w:rPr>
            </w:pPr>
            <w:r>
              <w:rPr>
                <w:sz w:val="22"/>
                <w:szCs w:val="22"/>
              </w:rPr>
              <w:t>17</w:t>
            </w:r>
          </w:p>
        </w:tc>
        <w:tc>
          <w:tcPr>
            <w:tcW w:w="6056" w:type="dxa"/>
            <w:vAlign w:val="center"/>
          </w:tcPr>
          <w:p w14:paraId="3762B2B8" w14:textId="0A427F7D" w:rsidR="00025EEC" w:rsidRPr="007F2C06" w:rsidRDefault="00002569" w:rsidP="007F2C06">
            <w:pPr>
              <w:spacing w:before="120" w:after="120" w:line="276" w:lineRule="auto"/>
              <w:rPr>
                <w:sz w:val="22"/>
                <w:szCs w:val="22"/>
              </w:rPr>
            </w:pPr>
            <w:r w:rsidRPr="00002569">
              <w:rPr>
                <w:sz w:val="22"/>
                <w:szCs w:val="22"/>
              </w:rPr>
              <w:t>Support department heads in implementing AI tools and automation within their functions; coordinate prioritization with President &amp; COO</w:t>
            </w:r>
          </w:p>
        </w:tc>
        <w:tc>
          <w:tcPr>
            <w:tcW w:w="0" w:type="auto"/>
            <w:vAlign w:val="center"/>
          </w:tcPr>
          <w:p w14:paraId="606F1841" w14:textId="4CA96930" w:rsidR="00025EEC" w:rsidRPr="007F2C06" w:rsidRDefault="00002569" w:rsidP="007F2C06">
            <w:pPr>
              <w:spacing w:before="120" w:after="120" w:line="276" w:lineRule="auto"/>
              <w:rPr>
                <w:sz w:val="22"/>
                <w:szCs w:val="22"/>
              </w:rPr>
            </w:pPr>
            <w:r>
              <w:rPr>
                <w:sz w:val="22"/>
                <w:szCs w:val="22"/>
              </w:rPr>
              <w:t>As needed</w:t>
            </w:r>
          </w:p>
        </w:tc>
        <w:tc>
          <w:tcPr>
            <w:tcW w:w="0" w:type="auto"/>
            <w:vAlign w:val="center"/>
          </w:tcPr>
          <w:p w14:paraId="21026688" w14:textId="0A364F3A" w:rsidR="00025EEC" w:rsidRPr="007F2C06" w:rsidRDefault="00002569" w:rsidP="007F2C06">
            <w:pPr>
              <w:spacing w:before="120" w:after="120" w:line="276" w:lineRule="auto"/>
              <w:rPr>
                <w:sz w:val="22"/>
                <w:szCs w:val="22"/>
              </w:rPr>
            </w:pPr>
            <w:r>
              <w:rPr>
                <w:sz w:val="22"/>
                <w:szCs w:val="22"/>
              </w:rPr>
              <w:t>Partially</w:t>
            </w:r>
          </w:p>
        </w:tc>
      </w:tr>
    </w:tbl>
    <w:p w14:paraId="2D08B054" w14:textId="5C209D6C" w:rsidR="00E754D5" w:rsidRPr="007F2C06" w:rsidRDefault="007F2C06" w:rsidP="007F2C06">
      <w:pPr>
        <w:spacing w:before="120" w:after="120" w:line="276" w:lineRule="auto"/>
        <w:rPr>
          <w:sz w:val="22"/>
          <w:szCs w:val="22"/>
        </w:rPr>
      </w:pPr>
      <w:r w:rsidRPr="007F2C06">
        <w:rPr>
          <w:i/>
          <w:iCs/>
          <w:sz w:val="22"/>
          <w:szCs w:val="22"/>
        </w:rPr>
        <w:t xml:space="preserve">We Know Training Inc. EOS Role Scorecard: </w:t>
      </w:r>
      <w:r w:rsidR="007D4185">
        <w:rPr>
          <w:i/>
          <w:iCs/>
          <w:sz w:val="22"/>
          <w:szCs w:val="22"/>
        </w:rPr>
        <w:t xml:space="preserve">Head of Platform &amp; </w:t>
      </w:r>
      <w:r w:rsidR="00F35CC6">
        <w:rPr>
          <w:i/>
          <w:iCs/>
          <w:sz w:val="22"/>
          <w:szCs w:val="22"/>
        </w:rPr>
        <w:t>Technology</w:t>
      </w:r>
      <w:r w:rsidRPr="007F2C06">
        <w:rPr>
          <w:i/>
          <w:iCs/>
          <w:sz w:val="22"/>
          <w:szCs w:val="22"/>
        </w:rPr>
        <w:t xml:space="preserve"> </w:t>
      </w:r>
    </w:p>
    <w:sectPr w:rsidR="00E754D5" w:rsidRPr="007F2C06" w:rsidSect="007F2C06">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1060E"/>
    <w:multiLevelType w:val="multilevel"/>
    <w:tmpl w:val="C9A07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E495FC8"/>
    <w:multiLevelType w:val="hybridMultilevel"/>
    <w:tmpl w:val="6DB676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02995664">
    <w:abstractNumId w:val="0"/>
  </w:num>
  <w:num w:numId="2" w16cid:durableId="196464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06"/>
    <w:rsid w:val="00002569"/>
    <w:rsid w:val="00025EEC"/>
    <w:rsid w:val="00055CCB"/>
    <w:rsid w:val="000A397B"/>
    <w:rsid w:val="00142E31"/>
    <w:rsid w:val="001C1236"/>
    <w:rsid w:val="00271121"/>
    <w:rsid w:val="002B25E7"/>
    <w:rsid w:val="0030449C"/>
    <w:rsid w:val="00335F3E"/>
    <w:rsid w:val="00375FC3"/>
    <w:rsid w:val="0039302D"/>
    <w:rsid w:val="0046527B"/>
    <w:rsid w:val="00492872"/>
    <w:rsid w:val="005958B4"/>
    <w:rsid w:val="005C1FC8"/>
    <w:rsid w:val="006315DC"/>
    <w:rsid w:val="006D7422"/>
    <w:rsid w:val="00712DAE"/>
    <w:rsid w:val="007D4185"/>
    <w:rsid w:val="007F2C06"/>
    <w:rsid w:val="00A60727"/>
    <w:rsid w:val="00A759FA"/>
    <w:rsid w:val="00AE7E61"/>
    <w:rsid w:val="00B94194"/>
    <w:rsid w:val="00C166FC"/>
    <w:rsid w:val="00D72A43"/>
    <w:rsid w:val="00DF1EFB"/>
    <w:rsid w:val="00E54CA6"/>
    <w:rsid w:val="00E754D5"/>
    <w:rsid w:val="00F35C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7C9A"/>
  <w15:chartTrackingRefBased/>
  <w15:docId w15:val="{013CB4F4-0964-4687-B0C7-4DE755A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2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2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2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2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06"/>
    <w:rPr>
      <w:rFonts w:eastAsiaTheme="majorEastAsia" w:cstheme="majorBidi"/>
      <w:color w:val="272727" w:themeColor="text1" w:themeTint="D8"/>
    </w:rPr>
  </w:style>
  <w:style w:type="paragraph" w:styleId="Title">
    <w:name w:val="Title"/>
    <w:basedOn w:val="Normal"/>
    <w:next w:val="Normal"/>
    <w:link w:val="TitleChar"/>
    <w:uiPriority w:val="10"/>
    <w:qFormat/>
    <w:rsid w:val="007F2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06"/>
    <w:pPr>
      <w:spacing w:before="160"/>
      <w:jc w:val="center"/>
    </w:pPr>
    <w:rPr>
      <w:i/>
      <w:iCs/>
      <w:color w:val="404040" w:themeColor="text1" w:themeTint="BF"/>
    </w:rPr>
  </w:style>
  <w:style w:type="character" w:customStyle="1" w:styleId="QuoteChar">
    <w:name w:val="Quote Char"/>
    <w:basedOn w:val="DefaultParagraphFont"/>
    <w:link w:val="Quote"/>
    <w:uiPriority w:val="29"/>
    <w:rsid w:val="007F2C06"/>
    <w:rPr>
      <w:i/>
      <w:iCs/>
      <w:color w:val="404040" w:themeColor="text1" w:themeTint="BF"/>
    </w:rPr>
  </w:style>
  <w:style w:type="paragraph" w:styleId="ListParagraph">
    <w:name w:val="List Paragraph"/>
    <w:basedOn w:val="Normal"/>
    <w:uiPriority w:val="34"/>
    <w:qFormat/>
    <w:rsid w:val="007F2C06"/>
    <w:pPr>
      <w:ind w:left="720"/>
      <w:contextualSpacing/>
    </w:pPr>
  </w:style>
  <w:style w:type="character" w:styleId="IntenseEmphasis">
    <w:name w:val="Intense Emphasis"/>
    <w:basedOn w:val="DefaultParagraphFont"/>
    <w:uiPriority w:val="21"/>
    <w:qFormat/>
    <w:rsid w:val="007F2C06"/>
    <w:rPr>
      <w:i/>
      <w:iCs/>
      <w:color w:val="0F4761" w:themeColor="accent1" w:themeShade="BF"/>
    </w:rPr>
  </w:style>
  <w:style w:type="paragraph" w:styleId="IntenseQuote">
    <w:name w:val="Intense Quote"/>
    <w:basedOn w:val="Normal"/>
    <w:next w:val="Normal"/>
    <w:link w:val="IntenseQuoteChar"/>
    <w:uiPriority w:val="30"/>
    <w:qFormat/>
    <w:rsid w:val="007F2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C06"/>
    <w:rPr>
      <w:i/>
      <w:iCs/>
      <w:color w:val="0F4761" w:themeColor="accent1" w:themeShade="BF"/>
    </w:rPr>
  </w:style>
  <w:style w:type="character" w:styleId="IntenseReference">
    <w:name w:val="Intense Reference"/>
    <w:basedOn w:val="DefaultParagraphFont"/>
    <w:uiPriority w:val="32"/>
    <w:qFormat/>
    <w:rsid w:val="007F2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23</cp:revision>
  <dcterms:created xsi:type="dcterms:W3CDTF">2026-03-24T01:55:00Z</dcterms:created>
  <dcterms:modified xsi:type="dcterms:W3CDTF">2026-04-05T02:55:00Z</dcterms:modified>
</cp:coreProperties>
</file>